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7A47" w:rsidRPr="00137A47" w:rsidRDefault="00137A47" w:rsidP="00137A47">
      <w:pPr>
        <w:pBdr>
          <w:bottom w:val="single" w:sz="6" w:space="1" w:color="auto"/>
        </w:pBdr>
        <w:spacing w:after="0" w:line="240" w:lineRule="auto"/>
        <w:jc w:val="center"/>
        <w:rPr>
          <w:rFonts w:ascii="Arial" w:eastAsia="Times New Roman" w:hAnsi="Arial" w:cs="Arial"/>
          <w:vanish/>
          <w:sz w:val="16"/>
          <w:szCs w:val="16"/>
          <w:lang w:eastAsia="pl-PL"/>
        </w:rPr>
      </w:pPr>
      <w:r w:rsidRPr="00137A47">
        <w:rPr>
          <w:rFonts w:ascii="Arial" w:eastAsia="Times New Roman" w:hAnsi="Arial" w:cs="Arial"/>
          <w:vanish/>
          <w:sz w:val="16"/>
          <w:szCs w:val="16"/>
          <w:lang w:eastAsia="pl-PL"/>
        </w:rPr>
        <w:t>Początek formularza</w:t>
      </w:r>
    </w:p>
    <w:tbl>
      <w:tblPr>
        <w:tblW w:w="5000" w:type="pct"/>
        <w:tblCellSpacing w:w="0" w:type="dxa"/>
        <w:tblCellMar>
          <w:left w:w="0" w:type="dxa"/>
          <w:right w:w="0" w:type="dxa"/>
        </w:tblCellMar>
        <w:tblLook w:val="04A0" w:firstRow="1" w:lastRow="0" w:firstColumn="1" w:lastColumn="0" w:noHBand="0" w:noVBand="1"/>
      </w:tblPr>
      <w:tblGrid>
        <w:gridCol w:w="8172"/>
        <w:gridCol w:w="900"/>
      </w:tblGrid>
      <w:tr w:rsidR="00137A47" w:rsidRPr="00137A47" w:rsidTr="00137A47">
        <w:trPr>
          <w:tblCellSpacing w:w="0" w:type="dxa"/>
        </w:trPr>
        <w:tc>
          <w:tcPr>
            <w:tcW w:w="0" w:type="auto"/>
            <w:vAlign w:val="center"/>
            <w:hideMark/>
          </w:tcPr>
          <w:p w:rsidR="00137A47" w:rsidRPr="00137A47" w:rsidRDefault="00137A47" w:rsidP="00137A47">
            <w:pPr>
              <w:spacing w:after="0" w:line="240" w:lineRule="auto"/>
              <w:rPr>
                <w:rFonts w:ascii="Times New Roman" w:eastAsia="Times New Roman" w:hAnsi="Times New Roman" w:cs="Times New Roman"/>
                <w:sz w:val="24"/>
                <w:szCs w:val="24"/>
                <w:lang w:eastAsia="pl-PL"/>
              </w:rPr>
            </w:pPr>
          </w:p>
          <w:p w:rsidR="00137A47" w:rsidRPr="00137A47" w:rsidRDefault="00137A47" w:rsidP="00137A47">
            <w:pPr>
              <w:spacing w:before="100" w:beforeAutospacing="1" w:after="100" w:afterAutospacing="1"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t>Ad</w:t>
            </w:r>
            <w:bookmarkStart w:id="0" w:name="_GoBack"/>
            <w:bookmarkEnd w:id="0"/>
            <w:r w:rsidRPr="00137A47">
              <w:rPr>
                <w:rFonts w:ascii="Times New Roman" w:eastAsia="Times New Roman" w:hAnsi="Times New Roman" w:cs="Times New Roman"/>
                <w:sz w:val="24"/>
                <w:szCs w:val="24"/>
                <w:lang w:eastAsia="pl-PL"/>
              </w:rPr>
              <w:t xml:space="preserve">res strony internetowej, na której zamieszczona będzie specyfikacja istotnych warunków zamówienia (jeżeli dotyczy):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hyperlink r:id="rId4" w:tgtFrame="_blank" w:history="1">
              <w:r w:rsidRPr="00137A47">
                <w:rPr>
                  <w:rFonts w:ascii="Times New Roman" w:eastAsia="Times New Roman" w:hAnsi="Times New Roman" w:cs="Times New Roman"/>
                  <w:color w:val="0000FF"/>
                  <w:sz w:val="24"/>
                  <w:szCs w:val="24"/>
                  <w:u w:val="single"/>
                  <w:lang w:eastAsia="pl-PL"/>
                </w:rPr>
                <w:t>http://bip.gimnazjumchwiram.gminawalcz.pl/</w:t>
              </w:r>
            </w:hyperlink>
          </w:p>
          <w:p w:rsidR="00137A47" w:rsidRPr="00137A47" w:rsidRDefault="00137A47" w:rsidP="00137A47">
            <w:pPr>
              <w:spacing w:after="0" w:line="240" w:lineRule="auto"/>
              <w:rPr>
                <w:rFonts w:ascii="Times New Roman" w:eastAsia="Times New Roman" w:hAnsi="Times New Roman" w:cs="Times New Roman"/>
                <w:sz w:val="24"/>
                <w:szCs w:val="24"/>
                <w:lang w:eastAsia="pl-PL"/>
              </w:rPr>
            </w:pP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t xml:space="preserve">Ogłoszenie nr 77060 - 2017 z dnia 2017-04-28 r. </w:t>
            </w:r>
          </w:p>
          <w:p w:rsidR="00137A47" w:rsidRPr="00137A47" w:rsidRDefault="00137A47" w:rsidP="00137A47">
            <w:pPr>
              <w:spacing w:after="0" w:line="240" w:lineRule="auto"/>
              <w:jc w:val="center"/>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t>Wałcz: Adaptacja pomieszczeń Gimnazjum w Chwiramie na punkt przedszkolny</w:t>
            </w:r>
            <w:r w:rsidRPr="00137A47">
              <w:rPr>
                <w:rFonts w:ascii="Times New Roman" w:eastAsia="Times New Roman" w:hAnsi="Times New Roman" w:cs="Times New Roman"/>
                <w:sz w:val="24"/>
                <w:szCs w:val="24"/>
                <w:lang w:eastAsia="pl-PL"/>
              </w:rPr>
              <w:br/>
              <w:t xml:space="preserve">OGŁOSZENIE O ZAMÓWIENIU - Roboty budowlane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b/>
                <w:bCs/>
                <w:sz w:val="24"/>
                <w:szCs w:val="24"/>
                <w:lang w:eastAsia="pl-PL"/>
              </w:rPr>
              <w:t>Zamieszczanie ogłoszenia:</w:t>
            </w:r>
            <w:r w:rsidRPr="00137A47">
              <w:rPr>
                <w:rFonts w:ascii="Times New Roman" w:eastAsia="Times New Roman" w:hAnsi="Times New Roman" w:cs="Times New Roman"/>
                <w:sz w:val="24"/>
                <w:szCs w:val="24"/>
                <w:lang w:eastAsia="pl-PL"/>
              </w:rPr>
              <w:t xml:space="preserve"> obowiązkowe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b/>
                <w:bCs/>
                <w:sz w:val="24"/>
                <w:szCs w:val="24"/>
                <w:lang w:eastAsia="pl-PL"/>
              </w:rPr>
              <w:t>Ogłoszenie dotyczy:</w:t>
            </w:r>
            <w:r w:rsidRPr="00137A47">
              <w:rPr>
                <w:rFonts w:ascii="Times New Roman" w:eastAsia="Times New Roman" w:hAnsi="Times New Roman" w:cs="Times New Roman"/>
                <w:sz w:val="24"/>
                <w:szCs w:val="24"/>
                <w:lang w:eastAsia="pl-PL"/>
              </w:rPr>
              <w:t xml:space="preserve"> zamówienia publicznego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t xml:space="preserve">nie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Nazwa projektu lub programu</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t xml:space="preserve">nie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137A47">
              <w:rPr>
                <w:rFonts w:ascii="Times New Roman" w:eastAsia="Times New Roman" w:hAnsi="Times New Roman" w:cs="Times New Roman"/>
                <w:sz w:val="24"/>
                <w:szCs w:val="24"/>
                <w:lang w:eastAsia="pl-PL"/>
              </w:rPr>
              <w:t>Pzp</w:t>
            </w:r>
            <w:proofErr w:type="spellEnd"/>
            <w:r w:rsidRPr="00137A47">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u w:val="single"/>
                <w:lang w:eastAsia="pl-PL"/>
              </w:rPr>
              <w:t>SEKCJA I: ZAMAWIAJĄCY</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b/>
                <w:bCs/>
                <w:sz w:val="24"/>
                <w:szCs w:val="24"/>
                <w:lang w:eastAsia="pl-PL"/>
              </w:rPr>
              <w:t xml:space="preserve">Postępowanie przeprowadza centralny zamawiający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t xml:space="preserve">nie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t xml:space="preserve">nie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b/>
                <w:bCs/>
                <w:sz w:val="24"/>
                <w:szCs w:val="24"/>
                <w:lang w:eastAsia="pl-PL"/>
              </w:rPr>
              <w:t>Informacje na temat podmiotu któremu zamawiający powierzył/powierzyli prowadzenie postępowania:</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Postępowanie jest przeprowadzane wspólnie przez zamawiających</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t xml:space="preserve">nie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t xml:space="preserve">nie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Informacje dodatkowe:</w:t>
            </w:r>
          </w:p>
          <w:p w:rsidR="00137A47" w:rsidRPr="00137A47" w:rsidRDefault="00137A47" w:rsidP="00137A47">
            <w:pPr>
              <w:spacing w:after="24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b/>
                <w:bCs/>
                <w:sz w:val="24"/>
                <w:szCs w:val="24"/>
                <w:lang w:eastAsia="pl-PL"/>
              </w:rPr>
              <w:lastRenderedPageBreak/>
              <w:t xml:space="preserve">I. 1) NAZWA I ADRES: </w:t>
            </w:r>
            <w:r w:rsidRPr="00137A47">
              <w:rPr>
                <w:rFonts w:ascii="Times New Roman" w:eastAsia="Times New Roman" w:hAnsi="Times New Roman" w:cs="Times New Roman"/>
                <w:sz w:val="24"/>
                <w:szCs w:val="24"/>
                <w:lang w:eastAsia="pl-PL"/>
              </w:rPr>
              <w:t xml:space="preserve">Gimnazjum im. ks. Jana Twardowskiego w Chwiramie, krajowy numer identyfikacyjny 33127937100000, ul. Chwiram  1, 78600   Wałcz, woj. zachodniopomorskie, państwo Polska, tel. 672 589 211, e-mail gimnazjumchwiram@wp.pl, faks 672 589 211. </w:t>
            </w:r>
            <w:r w:rsidRPr="00137A47">
              <w:rPr>
                <w:rFonts w:ascii="Times New Roman" w:eastAsia="Times New Roman" w:hAnsi="Times New Roman" w:cs="Times New Roman"/>
                <w:sz w:val="24"/>
                <w:szCs w:val="24"/>
                <w:lang w:eastAsia="pl-PL"/>
              </w:rPr>
              <w:br/>
              <w:t>Adres strony internetowej (URL): http://www.gimnazjumchwiram.edu.pl/</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b/>
                <w:bCs/>
                <w:sz w:val="24"/>
                <w:szCs w:val="24"/>
                <w:lang w:eastAsia="pl-PL"/>
              </w:rPr>
              <w:t xml:space="preserve">I. 2) RODZAJ ZAMAWIAJĄCEGO: </w:t>
            </w:r>
            <w:r w:rsidRPr="00137A47">
              <w:rPr>
                <w:rFonts w:ascii="Times New Roman" w:eastAsia="Times New Roman" w:hAnsi="Times New Roman" w:cs="Times New Roman"/>
                <w:sz w:val="24"/>
                <w:szCs w:val="24"/>
                <w:lang w:eastAsia="pl-PL"/>
              </w:rPr>
              <w:t xml:space="preserve">Jednostki organizacyjne administracji samorządowej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b/>
                <w:bCs/>
                <w:sz w:val="24"/>
                <w:szCs w:val="24"/>
                <w:lang w:eastAsia="pl-PL"/>
              </w:rPr>
              <w:t xml:space="preserve">I.3) WSPÓLNE UDZIELANIE ZAMÓWIENIA </w:t>
            </w:r>
            <w:r w:rsidRPr="00137A47">
              <w:rPr>
                <w:rFonts w:ascii="Times New Roman" w:eastAsia="Times New Roman" w:hAnsi="Times New Roman" w:cs="Times New Roman"/>
                <w:b/>
                <w:bCs/>
                <w:i/>
                <w:iCs/>
                <w:sz w:val="24"/>
                <w:szCs w:val="24"/>
                <w:lang w:eastAsia="pl-PL"/>
              </w:rPr>
              <w:t>(jeżeli dotyczy)</w:t>
            </w:r>
            <w:r w:rsidRPr="00137A47">
              <w:rPr>
                <w:rFonts w:ascii="Times New Roman" w:eastAsia="Times New Roman" w:hAnsi="Times New Roman" w:cs="Times New Roman"/>
                <w:b/>
                <w:bCs/>
                <w:sz w:val="24"/>
                <w:szCs w:val="24"/>
                <w:lang w:eastAsia="pl-PL"/>
              </w:rPr>
              <w:t xml:space="preserve">: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b/>
                <w:bCs/>
                <w:sz w:val="24"/>
                <w:szCs w:val="24"/>
                <w:lang w:eastAsia="pl-PL"/>
              </w:rPr>
              <w:t xml:space="preserve">I.4) KOMUNIKACJA: </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Nieograniczony, pełny i bezpośredni dostęp do dokumentów z postępowania można uzyskać pod adresem (URL)</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t xml:space="preserve">nie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t xml:space="preserve">tak </w:t>
            </w:r>
            <w:r w:rsidRPr="00137A47">
              <w:rPr>
                <w:rFonts w:ascii="Times New Roman" w:eastAsia="Times New Roman" w:hAnsi="Times New Roman" w:cs="Times New Roman"/>
                <w:sz w:val="24"/>
                <w:szCs w:val="24"/>
                <w:lang w:eastAsia="pl-PL"/>
              </w:rPr>
              <w:br/>
              <w:t>http://bip.gimnazjumchwiram.gminawalcz.pl/</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t xml:space="preserve">nie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Oferty lub wnioski o dopuszczenie do udziału w postępowaniu należy przesyłać:</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Elektronicznie</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t xml:space="preserve">nie </w:t>
            </w:r>
            <w:r w:rsidRPr="00137A47">
              <w:rPr>
                <w:rFonts w:ascii="Times New Roman" w:eastAsia="Times New Roman" w:hAnsi="Times New Roman" w:cs="Times New Roman"/>
                <w:sz w:val="24"/>
                <w:szCs w:val="24"/>
                <w:lang w:eastAsia="pl-PL"/>
              </w:rPr>
              <w:br/>
              <w:t xml:space="preserve">adres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137A47">
              <w:rPr>
                <w:rFonts w:ascii="Times New Roman" w:eastAsia="Times New Roman" w:hAnsi="Times New Roman" w:cs="Times New Roman"/>
                <w:sz w:val="24"/>
                <w:szCs w:val="24"/>
                <w:lang w:eastAsia="pl-PL"/>
              </w:rPr>
              <w:br/>
              <w:t xml:space="preserve">nie </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137A47">
              <w:rPr>
                <w:rFonts w:ascii="Times New Roman" w:eastAsia="Times New Roman" w:hAnsi="Times New Roman" w:cs="Times New Roman"/>
                <w:sz w:val="24"/>
                <w:szCs w:val="24"/>
                <w:lang w:eastAsia="pl-PL"/>
              </w:rPr>
              <w:br/>
              <w:t xml:space="preserve">tak </w:t>
            </w:r>
            <w:r w:rsidRPr="00137A47">
              <w:rPr>
                <w:rFonts w:ascii="Times New Roman" w:eastAsia="Times New Roman" w:hAnsi="Times New Roman" w:cs="Times New Roman"/>
                <w:sz w:val="24"/>
                <w:szCs w:val="24"/>
                <w:lang w:eastAsia="pl-PL"/>
              </w:rPr>
              <w:br/>
              <w:t xml:space="preserve">Inny sposób: </w:t>
            </w:r>
            <w:r w:rsidRPr="00137A47">
              <w:rPr>
                <w:rFonts w:ascii="Times New Roman" w:eastAsia="Times New Roman" w:hAnsi="Times New Roman" w:cs="Times New Roman"/>
                <w:sz w:val="24"/>
                <w:szCs w:val="24"/>
                <w:lang w:eastAsia="pl-PL"/>
              </w:rPr>
              <w:br/>
              <w:t xml:space="preserve">za pośrednictwem Poczty </w:t>
            </w:r>
            <w:proofErr w:type="spellStart"/>
            <w:r w:rsidRPr="00137A47">
              <w:rPr>
                <w:rFonts w:ascii="Times New Roman" w:eastAsia="Times New Roman" w:hAnsi="Times New Roman" w:cs="Times New Roman"/>
                <w:sz w:val="24"/>
                <w:szCs w:val="24"/>
                <w:lang w:eastAsia="pl-PL"/>
              </w:rPr>
              <w:t>Polskiej,InPost</w:t>
            </w:r>
            <w:proofErr w:type="spellEnd"/>
            <w:r w:rsidRPr="00137A47">
              <w:rPr>
                <w:rFonts w:ascii="Times New Roman" w:eastAsia="Times New Roman" w:hAnsi="Times New Roman" w:cs="Times New Roman"/>
                <w:sz w:val="24"/>
                <w:szCs w:val="24"/>
                <w:lang w:eastAsia="pl-PL"/>
              </w:rPr>
              <w:t xml:space="preserve">, </w:t>
            </w:r>
            <w:proofErr w:type="spellStart"/>
            <w:r w:rsidRPr="00137A47">
              <w:rPr>
                <w:rFonts w:ascii="Times New Roman" w:eastAsia="Times New Roman" w:hAnsi="Times New Roman" w:cs="Times New Roman"/>
                <w:sz w:val="24"/>
                <w:szCs w:val="24"/>
                <w:lang w:eastAsia="pl-PL"/>
              </w:rPr>
              <w:t>krierem</w:t>
            </w:r>
            <w:proofErr w:type="spellEnd"/>
            <w:r w:rsidRPr="00137A47">
              <w:rPr>
                <w:rFonts w:ascii="Times New Roman" w:eastAsia="Times New Roman" w:hAnsi="Times New Roman" w:cs="Times New Roman"/>
                <w:sz w:val="24"/>
                <w:szCs w:val="24"/>
                <w:lang w:eastAsia="pl-PL"/>
              </w:rPr>
              <w:t xml:space="preserve">, osobiście etc. </w:t>
            </w:r>
            <w:r w:rsidRPr="00137A47">
              <w:rPr>
                <w:rFonts w:ascii="Times New Roman" w:eastAsia="Times New Roman" w:hAnsi="Times New Roman" w:cs="Times New Roman"/>
                <w:sz w:val="24"/>
                <w:szCs w:val="24"/>
                <w:lang w:eastAsia="pl-PL"/>
              </w:rPr>
              <w:br/>
              <w:t xml:space="preserve">Adres: </w:t>
            </w:r>
            <w:r w:rsidRPr="00137A47">
              <w:rPr>
                <w:rFonts w:ascii="Times New Roman" w:eastAsia="Times New Roman" w:hAnsi="Times New Roman" w:cs="Times New Roman"/>
                <w:sz w:val="24"/>
                <w:szCs w:val="24"/>
                <w:lang w:eastAsia="pl-PL"/>
              </w:rPr>
              <w:br/>
              <w:t>Urząd Gminy Wałcz, ul. Dąbrowskiego 8 78-600 Wałcz</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lastRenderedPageBreak/>
              <w:t xml:space="preserve">nie </w:t>
            </w:r>
            <w:r w:rsidRPr="00137A47">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u w:val="single"/>
                <w:lang w:eastAsia="pl-PL"/>
              </w:rPr>
              <w:t xml:space="preserve">SEKCJA II: PRZEDMIOT ZAMÓWIENIA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 xml:space="preserve">II.1) Nazwa nadana zamówieniu przez zamawiającego: </w:t>
            </w:r>
            <w:r w:rsidRPr="00137A47">
              <w:rPr>
                <w:rFonts w:ascii="Times New Roman" w:eastAsia="Times New Roman" w:hAnsi="Times New Roman" w:cs="Times New Roman"/>
                <w:sz w:val="24"/>
                <w:szCs w:val="24"/>
                <w:lang w:eastAsia="pl-PL"/>
              </w:rPr>
              <w:t>Adaptacja pomieszczeń Gimnazjum w Chwiramie na punkt przedszkolny</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 xml:space="preserve">Numer referencyjny: </w:t>
            </w:r>
            <w:r w:rsidRPr="00137A47">
              <w:rPr>
                <w:rFonts w:ascii="Times New Roman" w:eastAsia="Times New Roman" w:hAnsi="Times New Roman" w:cs="Times New Roman"/>
                <w:sz w:val="24"/>
                <w:szCs w:val="24"/>
                <w:lang w:eastAsia="pl-PL"/>
              </w:rPr>
              <w:t>GCH.3400.5.2017</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137A47" w:rsidRPr="00137A47" w:rsidRDefault="00137A47" w:rsidP="00137A47">
            <w:pPr>
              <w:spacing w:after="0" w:line="240" w:lineRule="auto"/>
              <w:jc w:val="both"/>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t xml:space="preserve">nie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 xml:space="preserve">II.2) Rodzaj zamówienia: </w:t>
            </w:r>
            <w:r w:rsidRPr="00137A47">
              <w:rPr>
                <w:rFonts w:ascii="Times New Roman" w:eastAsia="Times New Roman" w:hAnsi="Times New Roman" w:cs="Times New Roman"/>
                <w:sz w:val="24"/>
                <w:szCs w:val="24"/>
                <w:lang w:eastAsia="pl-PL"/>
              </w:rPr>
              <w:t xml:space="preserve">roboty budowlane </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II.3) Informacja o możliwości składania ofert częściowych</w:t>
            </w:r>
            <w:r w:rsidRPr="00137A47">
              <w:rPr>
                <w:rFonts w:ascii="Times New Roman" w:eastAsia="Times New Roman" w:hAnsi="Times New Roman" w:cs="Times New Roman"/>
                <w:sz w:val="24"/>
                <w:szCs w:val="24"/>
                <w:lang w:eastAsia="pl-PL"/>
              </w:rPr>
              <w:br/>
              <w:t xml:space="preserve">Zamówienie podzielone jest na części: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t xml:space="preserve">Nie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 xml:space="preserve">II.4) Krótki opis przedmiotu zamówienia </w:t>
            </w:r>
            <w:r w:rsidRPr="00137A47">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137A47">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137A47">
              <w:rPr>
                <w:rFonts w:ascii="Times New Roman" w:eastAsia="Times New Roman" w:hAnsi="Times New Roman" w:cs="Times New Roman"/>
                <w:sz w:val="24"/>
                <w:szCs w:val="24"/>
                <w:lang w:eastAsia="pl-PL"/>
              </w:rPr>
              <w:t xml:space="preserve">Planuje się przebudowę i rozbudowę części budynku Gimnazjum z przeinaczeniem na nowoprojektowany punkt przedszkolny. Przebudowa polega na adaptacji trzech </w:t>
            </w:r>
            <w:proofErr w:type="spellStart"/>
            <w:r w:rsidRPr="00137A47">
              <w:rPr>
                <w:rFonts w:ascii="Times New Roman" w:eastAsia="Times New Roman" w:hAnsi="Times New Roman" w:cs="Times New Roman"/>
                <w:sz w:val="24"/>
                <w:szCs w:val="24"/>
                <w:lang w:eastAsia="pl-PL"/>
              </w:rPr>
              <w:t>sal</w:t>
            </w:r>
            <w:proofErr w:type="spellEnd"/>
            <w:r w:rsidRPr="00137A47">
              <w:rPr>
                <w:rFonts w:ascii="Times New Roman" w:eastAsia="Times New Roman" w:hAnsi="Times New Roman" w:cs="Times New Roman"/>
                <w:sz w:val="24"/>
                <w:szCs w:val="24"/>
                <w:lang w:eastAsia="pl-PL"/>
              </w:rPr>
              <w:t xml:space="preserve"> lekcyjnych na pomieszczenia dwuoddziałowego punktu przedszkolnego z zapleczem sanitarnym i dobudowanym przedsionkiem wraz z wykonaniem wewnętrznych instalacji </w:t>
            </w:r>
            <w:proofErr w:type="spellStart"/>
            <w:r w:rsidRPr="00137A47">
              <w:rPr>
                <w:rFonts w:ascii="Times New Roman" w:eastAsia="Times New Roman" w:hAnsi="Times New Roman" w:cs="Times New Roman"/>
                <w:sz w:val="24"/>
                <w:szCs w:val="24"/>
                <w:lang w:eastAsia="pl-PL"/>
              </w:rPr>
              <w:t>wod</w:t>
            </w:r>
            <w:proofErr w:type="spellEnd"/>
            <w:r w:rsidRPr="00137A47">
              <w:rPr>
                <w:rFonts w:ascii="Times New Roman" w:eastAsia="Times New Roman" w:hAnsi="Times New Roman" w:cs="Times New Roman"/>
                <w:sz w:val="24"/>
                <w:szCs w:val="24"/>
                <w:lang w:eastAsia="pl-PL"/>
              </w:rPr>
              <w:t xml:space="preserve">. – kan. Instalacje elektryczna i c.o. zostaną nieznacznie rozbudowane. Projektowane dojścia (chodniki) planuje się utwardzić z kostki betonowej o gr. 6 cm. 1. Szczegółowy opis przedmiotu zamówienia zawierają: specyfikacje techniczne wykonania i odbioru robót budowlanych, przedmiary robót pomocniczo, dokumentacja, projekt budowalny </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 xml:space="preserve">II.5) Główny kod CPV: </w:t>
            </w:r>
            <w:r w:rsidRPr="00137A47">
              <w:rPr>
                <w:rFonts w:ascii="Times New Roman" w:eastAsia="Times New Roman" w:hAnsi="Times New Roman" w:cs="Times New Roman"/>
                <w:sz w:val="24"/>
                <w:szCs w:val="24"/>
                <w:lang w:eastAsia="pl-PL"/>
              </w:rPr>
              <w:t>45000000-7</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Dodatkowe kody CPV:</w:t>
            </w:r>
            <w:r w:rsidRPr="00137A47">
              <w:rPr>
                <w:rFonts w:ascii="Times New Roman" w:eastAsia="Times New Roman" w:hAnsi="Times New Roman" w:cs="Times New Roman"/>
                <w:sz w:val="24"/>
                <w:szCs w:val="24"/>
                <w:lang w:eastAsia="pl-PL"/>
              </w:rPr>
              <w:t>45400000-1, 45300000-9</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 xml:space="preserve">II.6) Całkowita wartość zamówienia </w:t>
            </w:r>
            <w:r w:rsidRPr="00137A47">
              <w:rPr>
                <w:rFonts w:ascii="Times New Roman" w:eastAsia="Times New Roman" w:hAnsi="Times New Roman" w:cs="Times New Roman"/>
                <w:i/>
                <w:iCs/>
                <w:sz w:val="24"/>
                <w:szCs w:val="24"/>
                <w:lang w:eastAsia="pl-PL"/>
              </w:rPr>
              <w:t>(jeżeli zamawiający podaje informacje o wartości zamówienia)</w:t>
            </w:r>
            <w:r w:rsidRPr="00137A47">
              <w:rPr>
                <w:rFonts w:ascii="Times New Roman" w:eastAsia="Times New Roman" w:hAnsi="Times New Roman" w:cs="Times New Roman"/>
                <w:sz w:val="24"/>
                <w:szCs w:val="24"/>
                <w:lang w:eastAsia="pl-PL"/>
              </w:rPr>
              <w:t xml:space="preserve">: </w:t>
            </w:r>
            <w:r w:rsidRPr="00137A47">
              <w:rPr>
                <w:rFonts w:ascii="Times New Roman" w:eastAsia="Times New Roman" w:hAnsi="Times New Roman" w:cs="Times New Roman"/>
                <w:sz w:val="24"/>
                <w:szCs w:val="24"/>
                <w:lang w:eastAsia="pl-PL"/>
              </w:rPr>
              <w:br/>
              <w:t xml:space="preserve">Wartość bez VAT: </w:t>
            </w:r>
            <w:r w:rsidRPr="00137A47">
              <w:rPr>
                <w:rFonts w:ascii="Times New Roman" w:eastAsia="Times New Roman" w:hAnsi="Times New Roman" w:cs="Times New Roman"/>
                <w:sz w:val="24"/>
                <w:szCs w:val="24"/>
                <w:lang w:eastAsia="pl-PL"/>
              </w:rPr>
              <w:br/>
              <w:t xml:space="preserve">Waluta: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137A47">
              <w:rPr>
                <w:rFonts w:ascii="Times New Roman" w:eastAsia="Times New Roman" w:hAnsi="Times New Roman" w:cs="Times New Roman"/>
                <w:b/>
                <w:bCs/>
                <w:sz w:val="24"/>
                <w:szCs w:val="24"/>
                <w:lang w:eastAsia="pl-PL"/>
              </w:rPr>
              <w:t>Pzp</w:t>
            </w:r>
            <w:proofErr w:type="spellEnd"/>
            <w:r w:rsidRPr="00137A47">
              <w:rPr>
                <w:rFonts w:ascii="Times New Roman" w:eastAsia="Times New Roman" w:hAnsi="Times New Roman" w:cs="Times New Roman"/>
                <w:b/>
                <w:bCs/>
                <w:sz w:val="24"/>
                <w:szCs w:val="24"/>
                <w:lang w:eastAsia="pl-PL"/>
              </w:rPr>
              <w:t xml:space="preserve">: </w:t>
            </w:r>
            <w:r w:rsidRPr="00137A47">
              <w:rPr>
                <w:rFonts w:ascii="Times New Roman" w:eastAsia="Times New Roman" w:hAnsi="Times New Roman" w:cs="Times New Roman"/>
                <w:sz w:val="24"/>
                <w:szCs w:val="24"/>
                <w:lang w:eastAsia="pl-PL"/>
              </w:rPr>
              <w:t xml:space="preserve">nie </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t>data zakończenia: 14/08/2017</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lastRenderedPageBreak/>
              <w:br/>
            </w:r>
            <w:r w:rsidRPr="00137A47">
              <w:rPr>
                <w:rFonts w:ascii="Times New Roman" w:eastAsia="Times New Roman" w:hAnsi="Times New Roman" w:cs="Times New Roman"/>
                <w:b/>
                <w:bCs/>
                <w:sz w:val="24"/>
                <w:szCs w:val="24"/>
                <w:lang w:eastAsia="pl-PL"/>
              </w:rPr>
              <w:t xml:space="preserve">II.9) Informacje dodatkowe: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b/>
                <w:bCs/>
                <w:sz w:val="24"/>
                <w:szCs w:val="24"/>
                <w:lang w:eastAsia="pl-PL"/>
              </w:rPr>
              <w:t xml:space="preserve">III.1) WARUNKI UDZIAŁU W POSTĘPOWANIU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137A47">
              <w:rPr>
                <w:rFonts w:ascii="Times New Roman" w:eastAsia="Times New Roman" w:hAnsi="Times New Roman" w:cs="Times New Roman"/>
                <w:sz w:val="24"/>
                <w:szCs w:val="24"/>
                <w:lang w:eastAsia="pl-PL"/>
              </w:rPr>
              <w:br/>
              <w:t xml:space="preserve">Określenie warunków: </w:t>
            </w:r>
            <w:r w:rsidRPr="00137A47">
              <w:rPr>
                <w:rFonts w:ascii="Times New Roman" w:eastAsia="Times New Roman" w:hAnsi="Times New Roman" w:cs="Times New Roman"/>
                <w:sz w:val="24"/>
                <w:szCs w:val="24"/>
                <w:lang w:eastAsia="pl-PL"/>
              </w:rPr>
              <w:br/>
              <w:t xml:space="preserve">Informacje dodatkowe </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 xml:space="preserve">III.1.2) Sytuacja finansowa lub ekonomiczna </w:t>
            </w:r>
            <w:r w:rsidRPr="00137A47">
              <w:rPr>
                <w:rFonts w:ascii="Times New Roman" w:eastAsia="Times New Roman" w:hAnsi="Times New Roman" w:cs="Times New Roman"/>
                <w:sz w:val="24"/>
                <w:szCs w:val="24"/>
                <w:lang w:eastAsia="pl-PL"/>
              </w:rPr>
              <w:br/>
              <w:t xml:space="preserve">Określenie warunków: Minimalny poziom zdolności: - zamawiający uzna, że wykonawca znajduje się w sytuacji ekonomicznej i/lub finansowej zapewniającej należyte wykonanie zamówienia, jeżeli wykonawca wykaże, że: - posiada rachunek bankowy, na którym wysokość posiadanych środków finansowych wynosi nie mniej niż 250 000,00 zł lub posiadają zdolność kredytową w wysokości nie mniejszej niż 250 000,00 zł. W przypadku składania oferty wspólnej ww. warunek musi spełniać co najmniej jeden z wykonawców w całości. </w:t>
            </w:r>
            <w:r w:rsidRPr="00137A47">
              <w:rPr>
                <w:rFonts w:ascii="Times New Roman" w:eastAsia="Times New Roman" w:hAnsi="Times New Roman" w:cs="Times New Roman"/>
                <w:sz w:val="24"/>
                <w:szCs w:val="24"/>
                <w:lang w:eastAsia="pl-PL"/>
              </w:rPr>
              <w:br/>
              <w:t xml:space="preserve">Informacje dodatkowe </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 xml:space="preserve">III.1.3) Zdolność techniczna lub zawodowa </w:t>
            </w:r>
            <w:r w:rsidRPr="00137A47">
              <w:rPr>
                <w:rFonts w:ascii="Times New Roman" w:eastAsia="Times New Roman" w:hAnsi="Times New Roman" w:cs="Times New Roman"/>
                <w:sz w:val="24"/>
                <w:szCs w:val="24"/>
                <w:lang w:eastAsia="pl-PL"/>
              </w:rPr>
              <w:br/>
              <w:t xml:space="preserve">Określenie warunków: - zamawiający uzna, że wykonawca posiada wymagane zdolności techniczne i/lub zawodowe zapewniające należyte wykonanie zamówienia, jeżeli wykonawca wykaże, że: a) wykonał należycie w okresie ostatnich pięciu lat przed upływem terminu składania ofert, a jeżeli okres prowadzenia działalności jest krótszy – w tym okresie minimum jedną robotę budowlaną, z która obejmowała budowę, przebudowę, rozbudowę budynku mieszkalnego, zamieszkania zbiorowego lub użyteczności publicznej (zdefiniowanych w Rozporządzeniu Ministra Infrastruktury z dnia 12.04.2002r. w sprawie warunków technicznych jakim powinny odpowiadać budynki i ich usytuowanie.) równej co najmniej 300 000, 00 zł z podatkiem VAT oraz potwierdzą, że roboty te rozstały wykonane zgodnie z zasadami sztuki budowlanej i prawidłowo ukończone. W przypadku składania oferty wspólnej ww. warunek musi spełniać co najmniej jeden z wykonawców w całości. b) dysponuje lub będzie dysponować 1) minimum 1 osobą posiadającą uprawnienia budowlane do kierowania robotami budowlanymi w specjalności instalacyjnej bez ograniczeń, w zakresie sieci, instalacji i urządzeń cieplnych, wentylacyjnych, wodociągowych i kanalizacyjnych lub odpowiadające im ważne uprawnienia wydane na podstawie wcześniej obowiązujących przepisów uprawniające do kierowania robotami budowlanymi w specjalności instalacyjnej w zakresie instalacji cieplnych, wentylacyjnych, wodociągowych i kanalizacyjnych bez ograniczeń oraz 2) minimum 1 osobą posiadającą uprawnienia budowlane do kierowania robotami budowlanymi w specjalności instalacyjnej bez ograniczeń, w zakresie sieci, instalacji i urządzeń elektrycznych i elektroenergetycznych lub odpowiadające im ważne uprawnienia wydane na podstawie wcześniej obowiązujących przepisów uprawniające do kierowania robotami budowlanymi w specjalności instalacyjnej w zakresie instalacji elektrycznych bez ograniczeń. 3) minimum 1 osobę posiadającą uprawnienia budowlane do kierowania robotami budowlanymi w specjalności </w:t>
            </w:r>
            <w:proofErr w:type="spellStart"/>
            <w:r w:rsidRPr="00137A47">
              <w:rPr>
                <w:rFonts w:ascii="Times New Roman" w:eastAsia="Times New Roman" w:hAnsi="Times New Roman" w:cs="Times New Roman"/>
                <w:sz w:val="24"/>
                <w:szCs w:val="24"/>
                <w:lang w:eastAsia="pl-PL"/>
              </w:rPr>
              <w:t>konstrukcyjno</w:t>
            </w:r>
            <w:proofErr w:type="spellEnd"/>
            <w:r w:rsidRPr="00137A47">
              <w:rPr>
                <w:rFonts w:ascii="Times New Roman" w:eastAsia="Times New Roman" w:hAnsi="Times New Roman" w:cs="Times New Roman"/>
                <w:sz w:val="24"/>
                <w:szCs w:val="24"/>
                <w:lang w:eastAsia="pl-PL"/>
              </w:rPr>
              <w:t xml:space="preserve"> – budowlanej bez ograniczeń, Warunek zostanie spełniony również wtedy, gdy jedna osoba będzie posiadała kwalifikacje w kilku specjalnościach. </w:t>
            </w:r>
            <w:r w:rsidRPr="00137A47">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w:t>
            </w:r>
            <w:r w:rsidRPr="00137A47">
              <w:rPr>
                <w:rFonts w:ascii="Times New Roman" w:eastAsia="Times New Roman" w:hAnsi="Times New Roman" w:cs="Times New Roman"/>
                <w:sz w:val="24"/>
                <w:szCs w:val="24"/>
                <w:lang w:eastAsia="pl-PL"/>
              </w:rPr>
              <w:lastRenderedPageBreak/>
              <w:t xml:space="preserve">czynności przy realizacji zamówienia wraz z informacją o kwalifikacjach zawodowych lub doświadczeniu tych osób: tak </w:t>
            </w:r>
            <w:r w:rsidRPr="00137A47">
              <w:rPr>
                <w:rFonts w:ascii="Times New Roman" w:eastAsia="Times New Roman" w:hAnsi="Times New Roman" w:cs="Times New Roman"/>
                <w:sz w:val="24"/>
                <w:szCs w:val="24"/>
                <w:lang w:eastAsia="pl-PL"/>
              </w:rPr>
              <w:br/>
              <w:t xml:space="preserve">Informacje dodatkowe: Na podstawie art. 104 ustawy z dnia 7 lipca 1994 roku Prawo budowlane (Dz. U. z 2016 poz. 290 tj.) osoby, które, przed dniem wejścia w życie ustawy, uzyskały uprawnienia budowlane lub stwierdzenie posiadania przygotowania zawodowego do pełnienia samodzielnych funkcji technicznych w budownictwie, zachowują uprawnienia do pełnienia tych funkcji w dotychczasowym zakresie. Zakres uprawnień budowlanych należy odczytywać zgodnie z treścią decyzji o ich nadaniu i w oparciu o przepisy będące podstawą ich nadania. Ponadto, zgodnie z art. 12a ustawy Prawo budowlane samodzielne funkcje techniczne w budownictwie, określone w art. 12 ust. 1 ustawy Prawo budowlane, mogą również wykonywać osoby, których odpowiednie kwalifikacje zawodowe zostały uznane na zasadach określonych w przepisach odrębnych. W związku z powyższym Zamawiający zaakceptuje uprawnienia budowlane odpowiadające uprawnieniom wymaganym przez Zamawiającego, które zostały wydane na podstawie wcześniej obowiązujących przepisów oraz zagraniczne uprawnienia uznane w zakresie i na zasadach opisanych w ustawie z dnia 22.12.2015 r. o zasadach uznawania kwalifikacji zawodowych nabytych w państwach członkowskich Unii Europejskiej. W przypadku, gdy jakakolwiek wartość dotycząca ww. warunków wyrażona będzie w walucie obcej, zamawiający przeliczy tę wartość na walutę polską w oparciu o średni kurs walut NBP, dla danej waluty, z daty wszczęcia postępowania. Jeżeli w tym dniu nie będzie opublikowany średni kurs NBP, zamawiający przyjmie kurs średni z ostatniej tabeli przed wszczęciem postępowania.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b/>
                <w:bCs/>
                <w:sz w:val="24"/>
                <w:szCs w:val="24"/>
                <w:lang w:eastAsia="pl-PL"/>
              </w:rPr>
              <w:t xml:space="preserve">III.2) PODSTAWY WYKLUCZENIA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137A47">
              <w:rPr>
                <w:rFonts w:ascii="Times New Roman" w:eastAsia="Times New Roman" w:hAnsi="Times New Roman" w:cs="Times New Roman"/>
                <w:b/>
                <w:bCs/>
                <w:sz w:val="24"/>
                <w:szCs w:val="24"/>
                <w:lang w:eastAsia="pl-PL"/>
              </w:rPr>
              <w:t>Pzp</w:t>
            </w:r>
            <w:proofErr w:type="spellEnd"/>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137A47">
              <w:rPr>
                <w:rFonts w:ascii="Times New Roman" w:eastAsia="Times New Roman" w:hAnsi="Times New Roman" w:cs="Times New Roman"/>
                <w:b/>
                <w:bCs/>
                <w:sz w:val="24"/>
                <w:szCs w:val="24"/>
                <w:lang w:eastAsia="pl-PL"/>
              </w:rPr>
              <w:t>Pzp</w:t>
            </w:r>
            <w:proofErr w:type="spellEnd"/>
            <w:r w:rsidRPr="00137A47">
              <w:rPr>
                <w:rFonts w:ascii="Times New Roman" w:eastAsia="Times New Roman" w:hAnsi="Times New Roman" w:cs="Times New Roman"/>
                <w:sz w:val="24"/>
                <w:szCs w:val="24"/>
                <w:lang w:eastAsia="pl-PL"/>
              </w:rPr>
              <w:t xml:space="preserve"> nie </w:t>
            </w:r>
            <w:r w:rsidRPr="00137A47">
              <w:rPr>
                <w:rFonts w:ascii="Times New Roman" w:eastAsia="Times New Roman" w:hAnsi="Times New Roman" w:cs="Times New Roman"/>
                <w:sz w:val="24"/>
                <w:szCs w:val="24"/>
                <w:lang w:eastAsia="pl-PL"/>
              </w:rPr>
              <w:br/>
              <w:t xml:space="preserve">(podstawa wykluczenia określona w art. 24 ust. 5 pkt 1 ustawy </w:t>
            </w:r>
            <w:proofErr w:type="spellStart"/>
            <w:r w:rsidRPr="00137A47">
              <w:rPr>
                <w:rFonts w:ascii="Times New Roman" w:eastAsia="Times New Roman" w:hAnsi="Times New Roman" w:cs="Times New Roman"/>
                <w:sz w:val="24"/>
                <w:szCs w:val="24"/>
                <w:lang w:eastAsia="pl-PL"/>
              </w:rPr>
              <w:t>Pzp</w:t>
            </w:r>
            <w:proofErr w:type="spellEnd"/>
            <w:r w:rsidRPr="00137A47">
              <w:rPr>
                <w:rFonts w:ascii="Times New Roman" w:eastAsia="Times New Roman" w:hAnsi="Times New Roman" w:cs="Times New Roman"/>
                <w:sz w:val="24"/>
                <w:szCs w:val="24"/>
                <w:lang w:eastAsia="pl-PL"/>
              </w:rPr>
              <w:t xml:space="preserve">) </w:t>
            </w:r>
            <w:r w:rsidRPr="00137A47">
              <w:rPr>
                <w:rFonts w:ascii="Times New Roman" w:eastAsia="Times New Roman" w:hAnsi="Times New Roman" w:cs="Times New Roman"/>
                <w:sz w:val="24"/>
                <w:szCs w:val="24"/>
                <w:lang w:eastAsia="pl-PL"/>
              </w:rPr>
              <w:br/>
              <w:t xml:space="preserve">(podstawa wykluczenia określona w art. 24 ust. 5 pkt 2 ustawy </w:t>
            </w:r>
            <w:proofErr w:type="spellStart"/>
            <w:r w:rsidRPr="00137A47">
              <w:rPr>
                <w:rFonts w:ascii="Times New Roman" w:eastAsia="Times New Roman" w:hAnsi="Times New Roman" w:cs="Times New Roman"/>
                <w:sz w:val="24"/>
                <w:szCs w:val="24"/>
                <w:lang w:eastAsia="pl-PL"/>
              </w:rPr>
              <w:t>Pzp</w:t>
            </w:r>
            <w:proofErr w:type="spellEnd"/>
            <w:r w:rsidRPr="00137A47">
              <w:rPr>
                <w:rFonts w:ascii="Times New Roman" w:eastAsia="Times New Roman" w:hAnsi="Times New Roman" w:cs="Times New Roman"/>
                <w:sz w:val="24"/>
                <w:szCs w:val="24"/>
                <w:lang w:eastAsia="pl-PL"/>
              </w:rPr>
              <w:t xml:space="preserve">) </w:t>
            </w:r>
            <w:r w:rsidRPr="00137A47">
              <w:rPr>
                <w:rFonts w:ascii="Times New Roman" w:eastAsia="Times New Roman" w:hAnsi="Times New Roman" w:cs="Times New Roman"/>
                <w:sz w:val="24"/>
                <w:szCs w:val="24"/>
                <w:lang w:eastAsia="pl-PL"/>
              </w:rPr>
              <w:br/>
              <w:t xml:space="preserve">(podstawa wykluczenia określona w art. 24 ust. 5 pkt 4 ustawy </w:t>
            </w:r>
            <w:proofErr w:type="spellStart"/>
            <w:r w:rsidRPr="00137A47">
              <w:rPr>
                <w:rFonts w:ascii="Times New Roman" w:eastAsia="Times New Roman" w:hAnsi="Times New Roman" w:cs="Times New Roman"/>
                <w:sz w:val="24"/>
                <w:szCs w:val="24"/>
                <w:lang w:eastAsia="pl-PL"/>
              </w:rPr>
              <w:t>Pzp</w:t>
            </w:r>
            <w:proofErr w:type="spellEnd"/>
            <w:r w:rsidRPr="00137A47">
              <w:rPr>
                <w:rFonts w:ascii="Times New Roman" w:eastAsia="Times New Roman" w:hAnsi="Times New Roman" w:cs="Times New Roman"/>
                <w:sz w:val="24"/>
                <w:szCs w:val="24"/>
                <w:lang w:eastAsia="pl-PL"/>
              </w:rPr>
              <w:t xml:space="preserve">) </w:t>
            </w:r>
            <w:r w:rsidRPr="00137A47">
              <w:rPr>
                <w:rFonts w:ascii="Times New Roman" w:eastAsia="Times New Roman" w:hAnsi="Times New Roman" w:cs="Times New Roman"/>
                <w:sz w:val="24"/>
                <w:szCs w:val="24"/>
                <w:lang w:eastAsia="pl-PL"/>
              </w:rPr>
              <w:br/>
              <w:t xml:space="preserve">(podstawa wykluczenia określona w art. 24 ust. 5 pkt 8 ustawy </w:t>
            </w:r>
            <w:proofErr w:type="spellStart"/>
            <w:r w:rsidRPr="00137A47">
              <w:rPr>
                <w:rFonts w:ascii="Times New Roman" w:eastAsia="Times New Roman" w:hAnsi="Times New Roman" w:cs="Times New Roman"/>
                <w:sz w:val="24"/>
                <w:szCs w:val="24"/>
                <w:lang w:eastAsia="pl-PL"/>
              </w:rPr>
              <w:t>Pzp</w:t>
            </w:r>
            <w:proofErr w:type="spellEnd"/>
            <w:r w:rsidRPr="00137A47">
              <w:rPr>
                <w:rFonts w:ascii="Times New Roman" w:eastAsia="Times New Roman" w:hAnsi="Times New Roman" w:cs="Times New Roman"/>
                <w:sz w:val="24"/>
                <w:szCs w:val="24"/>
                <w:lang w:eastAsia="pl-PL"/>
              </w:rPr>
              <w:t xml:space="preserve">)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137A47">
              <w:rPr>
                <w:rFonts w:ascii="Times New Roman" w:eastAsia="Times New Roman" w:hAnsi="Times New Roman" w:cs="Times New Roman"/>
                <w:sz w:val="24"/>
                <w:szCs w:val="24"/>
                <w:lang w:eastAsia="pl-PL"/>
              </w:rPr>
              <w:br/>
              <w:t xml:space="preserve">tak </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 xml:space="preserve">Oświadczenie o spełnianiu kryteriów selekcji </w:t>
            </w:r>
            <w:r w:rsidRPr="00137A47">
              <w:rPr>
                <w:rFonts w:ascii="Times New Roman" w:eastAsia="Times New Roman" w:hAnsi="Times New Roman" w:cs="Times New Roman"/>
                <w:sz w:val="24"/>
                <w:szCs w:val="24"/>
                <w:lang w:eastAsia="pl-PL"/>
              </w:rPr>
              <w:br/>
              <w:t xml:space="preserve">nie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t xml:space="preserve">a) odpis z właściwego rejestru lub z centralnej ewidencji i informacji o działalności gospodarczej, jeżeli odrębne przepisy wymagają wpisu do rejestru lub ewidencji, w celu potwierdzenia braku podstaw wykluczenia na podstawie art. 24 ust. 5 pkt 1 ustawy; W przypadku oferty wspólnej ww. odpis składa każdy z wykonawców składających ofertę wspólną. Ww. dokument należy złożyć w oryginale lub kopii potwierdzonej za zgodność z oryginałem.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b/>
                <w:bCs/>
                <w:sz w:val="24"/>
                <w:szCs w:val="24"/>
                <w:lang w:eastAsia="pl-PL"/>
              </w:rPr>
              <w:lastRenderedPageBreak/>
              <w:t xml:space="preserve">III.5) WYKAZ OŚWIADCZEŃ LUB DOKUMENTÓW SKŁADANYCH PRZEZ WYKONAWCĘ W POSTĘPOWANIU NA WEZWANIE ZAMAWIAJACEGO W CELU POTWIERDZENIA OKOLICZNOŚCI, O KTÓRYCH MOWA W ART. 25 UST. 1 PKT 1 USTAWY PZP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b/>
                <w:bCs/>
                <w:sz w:val="24"/>
                <w:szCs w:val="24"/>
                <w:lang w:eastAsia="pl-PL"/>
              </w:rPr>
              <w:t>III.5.1) W ZAKRESIE SPEŁNIANIA WARUNKÓW UDZIAŁU W POSTĘPOWANIU:</w:t>
            </w:r>
            <w:r w:rsidRPr="00137A47">
              <w:rPr>
                <w:rFonts w:ascii="Times New Roman" w:eastAsia="Times New Roman" w:hAnsi="Times New Roman" w:cs="Times New Roman"/>
                <w:sz w:val="24"/>
                <w:szCs w:val="24"/>
                <w:lang w:eastAsia="pl-PL"/>
              </w:rPr>
              <w:br/>
              <w:t xml:space="preserve">a) informacji z banku lub spółdzielczej kasy oszczędnościowo – kredytowej potwierdzającej wysokość posiadanych środków finansowych lub zdolność kredytową wykonawcy, w okresie nie wcześniejszym niż 1 miesiąc przed upływem terminu składania ofert. W przypadku składania oferty wspólnej ww. oświadczenie składa ten z wykonawców składających ofertę wspólną, który w ramach konsorcjum będzie odpowiadał za spełnienie tego warunku. Ww. dokument należy złożyć w oryginale lub kopii potwierdzonej za zgodność z oryginałem. b) wykaz robót budowlanych wykonanych nie wcześniej niż w okresie ostatnich pięciu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 przypadku składania oferty wspólnej wykonawcy składający ofertę wspólną składają jeden wspólny ww. wykaz. Ww. oświadczenie należy złożyć w oryginale, natomiast dowody i inne dokumenty w oryginale lub kopii potwierdzonej za zgodność z oryginałem. c) wykaz osób, skierowanych przez wykonawcę do realizacji zamówienia publicznego, wraz z informacjami na temat ich kwalifikacji zawodowych, uprawnień, doświadczenia i wykształcenia, niezbędnych do wykonania zamówienia publicznego, a także zakresu wykonywanych przez nie czynności oraz informacją o podstawie do dysponowania tymi osobami; W przypadku składania oferty wspólnej wykonawcy składają jeden wspólny ww. wykaz. Ww. oświadczenie należy złożyć w oryginale. </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III.5.2) W ZAKRESIE KRYTERIÓW SELEKCJI:</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t xml:space="preserve">opis materiałów i produktów równoważnych – jeżeli wykonawca przewiduje ich zastosowanie (w przypadku, o którym mowa w Rozdziale III </w:t>
            </w:r>
            <w:proofErr w:type="spellStart"/>
            <w:r w:rsidRPr="00137A47">
              <w:rPr>
                <w:rFonts w:ascii="Times New Roman" w:eastAsia="Times New Roman" w:hAnsi="Times New Roman" w:cs="Times New Roman"/>
                <w:sz w:val="24"/>
                <w:szCs w:val="24"/>
                <w:lang w:eastAsia="pl-PL"/>
              </w:rPr>
              <w:t>siwz</w:t>
            </w:r>
            <w:proofErr w:type="spellEnd"/>
            <w:r w:rsidRPr="00137A47">
              <w:rPr>
                <w:rFonts w:ascii="Times New Roman" w:eastAsia="Times New Roman" w:hAnsi="Times New Roman" w:cs="Times New Roman"/>
                <w:sz w:val="24"/>
                <w:szCs w:val="24"/>
                <w:lang w:eastAsia="pl-PL"/>
              </w:rPr>
              <w:t>).</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b/>
                <w:bCs/>
                <w:sz w:val="24"/>
                <w:szCs w:val="24"/>
                <w:lang w:eastAsia="pl-PL"/>
              </w:rPr>
              <w:t xml:space="preserve">III.7) INNE DOKUMENTY NIE WYMIENIONE W pkt III.3) - III.6)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t xml:space="preserve">1) formularz oferty zgodnie z Rozdziałem XIII pkt 3 </w:t>
            </w:r>
            <w:proofErr w:type="spellStart"/>
            <w:r w:rsidRPr="00137A47">
              <w:rPr>
                <w:rFonts w:ascii="Times New Roman" w:eastAsia="Times New Roman" w:hAnsi="Times New Roman" w:cs="Times New Roman"/>
                <w:sz w:val="24"/>
                <w:szCs w:val="24"/>
                <w:lang w:eastAsia="pl-PL"/>
              </w:rPr>
              <w:t>siwz</w:t>
            </w:r>
            <w:proofErr w:type="spellEnd"/>
            <w:r w:rsidRPr="00137A47">
              <w:rPr>
                <w:rFonts w:ascii="Times New Roman" w:eastAsia="Times New Roman" w:hAnsi="Times New Roman" w:cs="Times New Roman"/>
                <w:sz w:val="24"/>
                <w:szCs w:val="24"/>
                <w:lang w:eastAsia="pl-PL"/>
              </w:rPr>
              <w:t xml:space="preserve">; W przypadku składania oferty wspólnej należy złożyć jeden wspólny formularz. Ww. oświadczenie należy złożyć w oryginale. 2) oświadczenie, zgodnie z Rozdziałem V pkt 3 </w:t>
            </w:r>
            <w:proofErr w:type="spellStart"/>
            <w:r w:rsidRPr="00137A47">
              <w:rPr>
                <w:rFonts w:ascii="Times New Roman" w:eastAsia="Times New Roman" w:hAnsi="Times New Roman" w:cs="Times New Roman"/>
                <w:sz w:val="24"/>
                <w:szCs w:val="24"/>
                <w:lang w:eastAsia="pl-PL"/>
              </w:rPr>
              <w:t>ppkt</w:t>
            </w:r>
            <w:proofErr w:type="spellEnd"/>
            <w:r w:rsidRPr="00137A47">
              <w:rPr>
                <w:rFonts w:ascii="Times New Roman" w:eastAsia="Times New Roman" w:hAnsi="Times New Roman" w:cs="Times New Roman"/>
                <w:sz w:val="24"/>
                <w:szCs w:val="24"/>
                <w:lang w:eastAsia="pl-PL"/>
              </w:rPr>
              <w:t xml:space="preserve"> 1) </w:t>
            </w:r>
            <w:proofErr w:type="spellStart"/>
            <w:r w:rsidRPr="00137A47">
              <w:rPr>
                <w:rFonts w:ascii="Times New Roman" w:eastAsia="Times New Roman" w:hAnsi="Times New Roman" w:cs="Times New Roman"/>
                <w:sz w:val="24"/>
                <w:szCs w:val="24"/>
                <w:lang w:eastAsia="pl-PL"/>
              </w:rPr>
              <w:t>siwz</w:t>
            </w:r>
            <w:proofErr w:type="spellEnd"/>
            <w:r w:rsidRPr="00137A47">
              <w:rPr>
                <w:rFonts w:ascii="Times New Roman" w:eastAsia="Times New Roman" w:hAnsi="Times New Roman" w:cs="Times New Roman"/>
                <w:sz w:val="24"/>
                <w:szCs w:val="24"/>
                <w:lang w:eastAsia="pl-PL"/>
              </w:rPr>
              <w:t xml:space="preserve">; W przypadku składania oferty wspólnej ww. oświadczenie składa każdy z wykonawców składających ofertę wspólną. Ww. oświadczenie należy złożyć w oryginale. 3) oświadczenie, zgodnie z Rozdziałem V pkt 3 </w:t>
            </w:r>
            <w:proofErr w:type="spellStart"/>
            <w:r w:rsidRPr="00137A47">
              <w:rPr>
                <w:rFonts w:ascii="Times New Roman" w:eastAsia="Times New Roman" w:hAnsi="Times New Roman" w:cs="Times New Roman"/>
                <w:sz w:val="24"/>
                <w:szCs w:val="24"/>
                <w:lang w:eastAsia="pl-PL"/>
              </w:rPr>
              <w:t>ppkt</w:t>
            </w:r>
            <w:proofErr w:type="spellEnd"/>
            <w:r w:rsidRPr="00137A47">
              <w:rPr>
                <w:rFonts w:ascii="Times New Roman" w:eastAsia="Times New Roman" w:hAnsi="Times New Roman" w:cs="Times New Roman"/>
                <w:sz w:val="24"/>
                <w:szCs w:val="24"/>
                <w:lang w:eastAsia="pl-PL"/>
              </w:rPr>
              <w:t xml:space="preserve"> 2) </w:t>
            </w:r>
            <w:proofErr w:type="spellStart"/>
            <w:r w:rsidRPr="00137A47">
              <w:rPr>
                <w:rFonts w:ascii="Times New Roman" w:eastAsia="Times New Roman" w:hAnsi="Times New Roman" w:cs="Times New Roman"/>
                <w:sz w:val="24"/>
                <w:szCs w:val="24"/>
                <w:lang w:eastAsia="pl-PL"/>
              </w:rPr>
              <w:t>siwz</w:t>
            </w:r>
            <w:proofErr w:type="spellEnd"/>
            <w:r w:rsidRPr="00137A47">
              <w:rPr>
                <w:rFonts w:ascii="Times New Roman" w:eastAsia="Times New Roman" w:hAnsi="Times New Roman" w:cs="Times New Roman"/>
                <w:sz w:val="24"/>
                <w:szCs w:val="24"/>
                <w:lang w:eastAsia="pl-PL"/>
              </w:rPr>
              <w:t xml:space="preserve">; W przypadku składania oferty wspólnej należy złożyć jeden wspólny formularz. Ww. oświadczenie należy złożyć w oryginale. 4) zobowiązanie podmiotu trzeciego, zgodnie z Rozdziałem V pkt 4 </w:t>
            </w:r>
            <w:proofErr w:type="spellStart"/>
            <w:r w:rsidRPr="00137A47">
              <w:rPr>
                <w:rFonts w:ascii="Times New Roman" w:eastAsia="Times New Roman" w:hAnsi="Times New Roman" w:cs="Times New Roman"/>
                <w:sz w:val="24"/>
                <w:szCs w:val="24"/>
                <w:lang w:eastAsia="pl-PL"/>
              </w:rPr>
              <w:t>ppkt</w:t>
            </w:r>
            <w:proofErr w:type="spellEnd"/>
            <w:r w:rsidRPr="00137A47">
              <w:rPr>
                <w:rFonts w:ascii="Times New Roman" w:eastAsia="Times New Roman" w:hAnsi="Times New Roman" w:cs="Times New Roman"/>
                <w:sz w:val="24"/>
                <w:szCs w:val="24"/>
                <w:lang w:eastAsia="pl-PL"/>
              </w:rPr>
              <w:t xml:space="preserve"> 2 </w:t>
            </w:r>
            <w:proofErr w:type="spellStart"/>
            <w:r w:rsidRPr="00137A47">
              <w:rPr>
                <w:rFonts w:ascii="Times New Roman" w:eastAsia="Times New Roman" w:hAnsi="Times New Roman" w:cs="Times New Roman"/>
                <w:sz w:val="24"/>
                <w:szCs w:val="24"/>
                <w:lang w:eastAsia="pl-PL"/>
              </w:rPr>
              <w:t>siwz</w:t>
            </w:r>
            <w:proofErr w:type="spellEnd"/>
            <w:r w:rsidRPr="00137A47">
              <w:rPr>
                <w:rFonts w:ascii="Times New Roman" w:eastAsia="Times New Roman" w:hAnsi="Times New Roman" w:cs="Times New Roman"/>
                <w:sz w:val="24"/>
                <w:szCs w:val="24"/>
                <w:lang w:eastAsia="pl-PL"/>
              </w:rPr>
              <w:t xml:space="preserve">, jeżeli wykonawca w celu potwierdzenia </w:t>
            </w:r>
            <w:r w:rsidRPr="00137A47">
              <w:rPr>
                <w:rFonts w:ascii="Times New Roman" w:eastAsia="Times New Roman" w:hAnsi="Times New Roman" w:cs="Times New Roman"/>
                <w:sz w:val="24"/>
                <w:szCs w:val="24"/>
                <w:lang w:eastAsia="pl-PL"/>
              </w:rPr>
              <w:lastRenderedPageBreak/>
              <w:t xml:space="preserve">spełniania warunków udziału w postępowaniu, zamierza polegać na zdolnościach technicznych lub zawodowych lub sytuacji finansowej lub ekonomicznej innych podmiotów; Ww. oświadczenie należy złożyć w oryginale lub kopii notarialnie poświadczonej. 5) odpowiednie pełnomocnictwa tylko w sytuacjach określonych w Rozdziale XIII pkt 5 zdanie 2 </w:t>
            </w:r>
            <w:proofErr w:type="spellStart"/>
            <w:r w:rsidRPr="00137A47">
              <w:rPr>
                <w:rFonts w:ascii="Times New Roman" w:eastAsia="Times New Roman" w:hAnsi="Times New Roman" w:cs="Times New Roman"/>
                <w:sz w:val="24"/>
                <w:szCs w:val="24"/>
                <w:lang w:eastAsia="pl-PL"/>
              </w:rPr>
              <w:t>siwz</w:t>
            </w:r>
            <w:proofErr w:type="spellEnd"/>
            <w:r w:rsidRPr="00137A47">
              <w:rPr>
                <w:rFonts w:ascii="Times New Roman" w:eastAsia="Times New Roman" w:hAnsi="Times New Roman" w:cs="Times New Roman"/>
                <w:sz w:val="24"/>
                <w:szCs w:val="24"/>
                <w:lang w:eastAsia="pl-PL"/>
              </w:rPr>
              <w:t xml:space="preserve"> lub w przypadku składania oferty wspólnej (Rozdział III pkt 1 </w:t>
            </w:r>
            <w:proofErr w:type="spellStart"/>
            <w:r w:rsidRPr="00137A47">
              <w:rPr>
                <w:rFonts w:ascii="Times New Roman" w:eastAsia="Times New Roman" w:hAnsi="Times New Roman" w:cs="Times New Roman"/>
                <w:sz w:val="24"/>
                <w:szCs w:val="24"/>
                <w:lang w:eastAsia="pl-PL"/>
              </w:rPr>
              <w:t>siwz</w:t>
            </w:r>
            <w:proofErr w:type="spellEnd"/>
            <w:r w:rsidRPr="00137A47">
              <w:rPr>
                <w:rFonts w:ascii="Times New Roman" w:eastAsia="Times New Roman" w:hAnsi="Times New Roman" w:cs="Times New Roman"/>
                <w:sz w:val="24"/>
                <w:szCs w:val="24"/>
                <w:lang w:eastAsia="pl-PL"/>
              </w:rPr>
              <w:t xml:space="preserve">); Ww. pełnomocnictwa należy złożyć w oryginale lub kopii notarialnie poświadczonej. 6) oświadczenie według wzoru stanowiącego załącznik nr 1 do </w:t>
            </w:r>
            <w:proofErr w:type="spellStart"/>
            <w:r w:rsidRPr="00137A47">
              <w:rPr>
                <w:rFonts w:ascii="Times New Roman" w:eastAsia="Times New Roman" w:hAnsi="Times New Roman" w:cs="Times New Roman"/>
                <w:sz w:val="24"/>
                <w:szCs w:val="24"/>
                <w:lang w:eastAsia="pl-PL"/>
              </w:rPr>
              <w:t>siwz</w:t>
            </w:r>
            <w:proofErr w:type="spellEnd"/>
            <w:r w:rsidRPr="00137A47">
              <w:rPr>
                <w:rFonts w:ascii="Times New Roman" w:eastAsia="Times New Roman" w:hAnsi="Times New Roman" w:cs="Times New Roman"/>
                <w:sz w:val="24"/>
                <w:szCs w:val="24"/>
                <w:lang w:eastAsia="pl-PL"/>
              </w:rPr>
              <w:t xml:space="preserve"> wskazujące cześć zamówienia, której wykonanie wykonawca powierzy podwykonawcom oraz firmy podwykonawców (jeżeli wykonawca przewiduje udział podwykonawców); W przypadku składania oferty wspólnej należy złożyć jedno wspólne oświadczenie. Ww. oświadczenie należy złożyć w oryginale.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u w:val="single"/>
                <w:lang w:eastAsia="pl-PL"/>
              </w:rPr>
              <w:t xml:space="preserve">SEKCJA IV: PROCEDURA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b/>
                <w:bCs/>
                <w:sz w:val="24"/>
                <w:szCs w:val="24"/>
                <w:lang w:eastAsia="pl-PL"/>
              </w:rPr>
              <w:t xml:space="preserve">IV.1) OPIS </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 xml:space="preserve">IV.1.1) Tryb udzielenia zamówienia: </w:t>
            </w:r>
            <w:r w:rsidRPr="00137A47">
              <w:rPr>
                <w:rFonts w:ascii="Times New Roman" w:eastAsia="Times New Roman" w:hAnsi="Times New Roman" w:cs="Times New Roman"/>
                <w:sz w:val="24"/>
                <w:szCs w:val="24"/>
                <w:lang w:eastAsia="pl-PL"/>
              </w:rPr>
              <w:t xml:space="preserve">przetarg nieograniczony </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IV.1.2) Zamawiający żąda wniesienia wadium:</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t xml:space="preserve">tak, </w:t>
            </w:r>
            <w:r w:rsidRPr="00137A47">
              <w:rPr>
                <w:rFonts w:ascii="Times New Roman" w:eastAsia="Times New Roman" w:hAnsi="Times New Roman" w:cs="Times New Roman"/>
                <w:sz w:val="24"/>
                <w:szCs w:val="24"/>
                <w:lang w:eastAsia="pl-PL"/>
              </w:rPr>
              <w:br/>
              <w:t xml:space="preserve">Informacja na temat wadium </w:t>
            </w:r>
            <w:r w:rsidRPr="00137A47">
              <w:rPr>
                <w:rFonts w:ascii="Times New Roman" w:eastAsia="Times New Roman" w:hAnsi="Times New Roman" w:cs="Times New Roman"/>
                <w:sz w:val="24"/>
                <w:szCs w:val="24"/>
                <w:lang w:eastAsia="pl-PL"/>
              </w:rPr>
              <w:br/>
              <w:t xml:space="preserve">1. Wadium należy wnieść w wysokości: 10 000,00 zł (dziesięć tysięcy złotych 00/100) przed upływem terminu składania ofert. Decyduje moment wpływu środków do zamawiającego. 2. Wadium może być wnoszone: 1) w pieniądzu – przelewem na konto Zamawiającego 61 1240 3712 1111 0010 4188 7081 2) poręczeniach bankowych lub poręczeniach spółdzielczej kasy oszczędnościowo-kredytowej (z tym, że poręczenie kasy jest zawsze poręczeniem pieniężnym), gwarancjach bankowych, gwarancjach ubezpieczeniowych, poręczeniach udzielanych przez podmioty, o których mowa w art. 6b ust. 5 pkt 2 ustawy z dnia 9 listopada 2000 r. o utworzeniu Polskiej Agencji Rozwoju Przedsiębiorczości. 3. Wadium może być wniesione w jednej lub kilku formach. 4. W przypadku wnoszenia wadium w pieniądzu zaleca się, aby np. w tytule przelewu wyraźnie oznaczyć wykonawcę wnoszącego wadium, szczególnie w przypadku gdy wadium jest wnoszone przez pełnomocnika/pośrednika. 5. W przypadku, gdy wykonawca wnosi wadium w formie gwarancji bankowej, gwarancji ubezpieczeniowej lub poręczenia: 1) dokument gwarancji/poręczenia sporządzony w języku obcym należy złożyć wraz z tłumaczeniem na język polski, 2) gwarancje/poręczenia podlegać muszą prawu polskiemu; wszystkie spory odnośnie gwarancji/poręczeń będą rozstrzygane zgodnie z prawem polskim i poddane jurysdykcji sądów polskich. 6. W przypadku, gdy wykonawca wnosi wadium w formie gwarancji bankowej, gwarancji ubezpieczeniowej lub poręczenia z treści tych gwarancji/poręczeń musi w szczególności jednoznacznie wynikać: 1) zobowiązanie gwaranta/poręczyciela (np. banku, zakładu ubezpieczeń) do zapłaty całej kwoty wadium nieodwołalnie i bezwarunkowo na pierwsze żądanie zamawiającego (beneficjenta gwarancji/poręczenia – Gimnazjum Chwiram) zawierające oświadczenie, że zaistniały okoliczności, o których mowa w pkt 9, bez potwierdzania tych okoliczności, 2) termin obowiązywania gwarancji/poręczenia, który nie może być krótszy niż termin związania ofertą. 7. Zamawiający odrzuci ofertę Wykonawcy, jeżeli nie wniesie on wadium lub wniesie wadium w sposób nieprawidłowy. 8. Wadium wniesione w pieniądzu zamawiający przechowa na rachunku bankowym. 9. Zamawiający zatrzymuje wadium wraz z odsetkami, jeżeli: 1) wykonawca, którego oferta została wybrana: a) odmówił podpisania umowy w sprawie zamówienia publicznego na warunkach określonych w ofercie, b) nie wniósł wymaganego zabezpieczenia należytego wykonania umowy, c) zawarcie umowy w sprawie </w:t>
            </w:r>
            <w:r w:rsidRPr="00137A47">
              <w:rPr>
                <w:rFonts w:ascii="Times New Roman" w:eastAsia="Times New Roman" w:hAnsi="Times New Roman" w:cs="Times New Roman"/>
                <w:sz w:val="24"/>
                <w:szCs w:val="24"/>
                <w:lang w:eastAsia="pl-PL"/>
              </w:rPr>
              <w:lastRenderedPageBreak/>
              <w:t xml:space="preserve">zamówienia publicznego stało się niemożliwe z przyczyn leżących po jego stronie, 2) wykonawca, w odpowiedzi na wezwanie, o którym mowa w art. 26 ust. 3 i 3a ustawy, z przyczyn leżących po jego stronie, nie złożył oświadczeń lub dokumentów potwierdzających okoliczności, o których mowa w art. 25 ust. 1 ustawy, oświadczenia, o którym mowa w art. 25a ust. 1 ustawy, pełnomocnictw lub nie wyraził zgody na poprawienie omyłki, o której mowa w art. 87 ust. 2 pkt 3 ustawy, co spowodowało brak możliwości wybrania oferty złożonej przez wykonawcę jako najkorzystniejszej. 10. Zamawiający zwraca wadium wszystkim wykonawcom niezwłocznie po wyborze oferty najkorzystniejszej lub unieważnieniu postępowania, z wyjątkiem wykonawcy, którego oferta została wybrana jako najkorzystniejsza, z zastrzeżeniem pkt 9 </w:t>
            </w:r>
            <w:proofErr w:type="spellStart"/>
            <w:r w:rsidRPr="00137A47">
              <w:rPr>
                <w:rFonts w:ascii="Times New Roman" w:eastAsia="Times New Roman" w:hAnsi="Times New Roman" w:cs="Times New Roman"/>
                <w:sz w:val="24"/>
                <w:szCs w:val="24"/>
                <w:lang w:eastAsia="pl-PL"/>
              </w:rPr>
              <w:t>ppkt</w:t>
            </w:r>
            <w:proofErr w:type="spellEnd"/>
            <w:r w:rsidRPr="00137A47">
              <w:rPr>
                <w:rFonts w:ascii="Times New Roman" w:eastAsia="Times New Roman" w:hAnsi="Times New Roman" w:cs="Times New Roman"/>
                <w:sz w:val="24"/>
                <w:szCs w:val="24"/>
                <w:lang w:eastAsia="pl-PL"/>
              </w:rPr>
              <w:t xml:space="preserve"> 2. 11. Wykonawcy, którego oferta została wybrana jako najkorzystniejsza, zamawiający zwraca wadium niezwłocznie po zawarciu umowy w sprawie zamówienia publicznego oraz wniesieniu zabezpieczenia należytego wykonania umowy, jeżeli jego wniesienia żądano. 12. Zamawiający zwraca niezwłocznie wadium na wniosek wykonawcy, który wycofał ofertę przed upływem terminu składania ofert. 13. Zamawiający żąda ponownego wniesienia wadium przez wykonawcę, któremu zwrócono wadium na podstawie pkt 10, jeżeli w wyniku ostatecznego rozstrzygnięcia odwołania jego oferta została wybrana jako najkorzystniejsza. Wykonawca wnosi wadium w terminie określonym przez zamawiającego. 14. Na wniosek wykonawcy, którego oferta zostanie uznana za najkorzystniejszą zamawiający zaliczy wadium wpłacone w pieniądzu na poczet zabezpieczenia należytego wykonania umowy. 15. Jeżeli wadium zostanie wniesione w pieniądzu zamawiający zwróci je wraz z odsetkami wynikającymi z umowy rachunku bankowego, na którym było ono przechowywane pomniejszonym o koszty prowadzenia rachunku oraz prowizji bankowej za przelew pieniędzy na rachunek wykonawcy. 16. W ofercie należy wpisać nr konta, na które zamawiający ma zwrócić wadium lub dołączyć do oferty upoważnienie do odbioru wadium przez wskazaną osobę.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IV.1.3) Przewiduje się udzielenie zaliczek na poczet wykonania zamówienia:</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t xml:space="preserve">nie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t xml:space="preserve">nie </w:t>
            </w:r>
            <w:r w:rsidRPr="00137A47">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137A47">
              <w:rPr>
                <w:rFonts w:ascii="Times New Roman" w:eastAsia="Times New Roman" w:hAnsi="Times New Roman" w:cs="Times New Roman"/>
                <w:sz w:val="24"/>
                <w:szCs w:val="24"/>
                <w:lang w:eastAsia="pl-PL"/>
              </w:rPr>
              <w:br/>
              <w:t xml:space="preserve">nie </w:t>
            </w:r>
            <w:r w:rsidRPr="00137A47">
              <w:rPr>
                <w:rFonts w:ascii="Times New Roman" w:eastAsia="Times New Roman" w:hAnsi="Times New Roman" w:cs="Times New Roman"/>
                <w:sz w:val="24"/>
                <w:szCs w:val="24"/>
                <w:lang w:eastAsia="pl-PL"/>
              </w:rPr>
              <w:br/>
              <w:t xml:space="preserve">Informacje dodatkowe: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 xml:space="preserve">IV.1.5.) Wymaga się złożenia oferty wariantowej: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t xml:space="preserve">nie </w:t>
            </w:r>
            <w:r w:rsidRPr="00137A47">
              <w:rPr>
                <w:rFonts w:ascii="Times New Roman" w:eastAsia="Times New Roman" w:hAnsi="Times New Roman" w:cs="Times New Roman"/>
                <w:sz w:val="24"/>
                <w:szCs w:val="24"/>
                <w:lang w:eastAsia="pl-PL"/>
              </w:rPr>
              <w:br/>
              <w:t xml:space="preserve">Dopuszcza się złożenie oferty wariantowej </w:t>
            </w:r>
            <w:r w:rsidRPr="00137A47">
              <w:rPr>
                <w:rFonts w:ascii="Times New Roman" w:eastAsia="Times New Roman" w:hAnsi="Times New Roman" w:cs="Times New Roman"/>
                <w:sz w:val="24"/>
                <w:szCs w:val="24"/>
                <w:lang w:eastAsia="pl-PL"/>
              </w:rPr>
              <w:br/>
              <w:t xml:space="preserve">nie </w:t>
            </w:r>
            <w:r w:rsidRPr="00137A47">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137A47">
              <w:rPr>
                <w:rFonts w:ascii="Times New Roman" w:eastAsia="Times New Roman" w:hAnsi="Times New Roman" w:cs="Times New Roman"/>
                <w:sz w:val="24"/>
                <w:szCs w:val="24"/>
                <w:lang w:eastAsia="pl-PL"/>
              </w:rPr>
              <w:br/>
              <w:t xml:space="preserve">nie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i/>
                <w:iCs/>
                <w:sz w:val="24"/>
                <w:szCs w:val="24"/>
                <w:lang w:eastAsia="pl-PL"/>
              </w:rPr>
              <w:lastRenderedPageBreak/>
              <w:t xml:space="preserve">(przetarg ograniczony, negocjacje z ogłoszeniem, dialog konkurencyjny, partnerstwo innowacyjne)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t>Liczba wykonawców  </w:t>
            </w:r>
            <w:r w:rsidRPr="00137A47">
              <w:rPr>
                <w:rFonts w:ascii="Times New Roman" w:eastAsia="Times New Roman" w:hAnsi="Times New Roman" w:cs="Times New Roman"/>
                <w:sz w:val="24"/>
                <w:szCs w:val="24"/>
                <w:lang w:eastAsia="pl-PL"/>
              </w:rPr>
              <w:br/>
              <w:t xml:space="preserve">Przewidywana minimalna liczba wykonawców </w:t>
            </w:r>
            <w:r w:rsidRPr="00137A47">
              <w:rPr>
                <w:rFonts w:ascii="Times New Roman" w:eastAsia="Times New Roman" w:hAnsi="Times New Roman" w:cs="Times New Roman"/>
                <w:sz w:val="24"/>
                <w:szCs w:val="24"/>
                <w:lang w:eastAsia="pl-PL"/>
              </w:rPr>
              <w:br/>
              <w:t>Maksymalna liczba wykonawców  </w:t>
            </w:r>
            <w:r w:rsidRPr="00137A47">
              <w:rPr>
                <w:rFonts w:ascii="Times New Roman" w:eastAsia="Times New Roman" w:hAnsi="Times New Roman" w:cs="Times New Roman"/>
                <w:sz w:val="24"/>
                <w:szCs w:val="24"/>
                <w:lang w:eastAsia="pl-PL"/>
              </w:rPr>
              <w:br/>
              <w:t xml:space="preserve">Kryteria selekcji wykonawców: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 xml:space="preserve">IV.1.7) Informacje na temat umowy ramowej lub dynamicznego systemu zakupów: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t xml:space="preserve">Umowa ramowa będzie zawarta: </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sz w:val="24"/>
                <w:szCs w:val="24"/>
                <w:lang w:eastAsia="pl-PL"/>
              </w:rPr>
              <w:br/>
              <w:t xml:space="preserve">Czy przewiduje się ograniczenie liczby uczestników umowy ramowej: </w:t>
            </w:r>
            <w:r w:rsidRPr="00137A47">
              <w:rPr>
                <w:rFonts w:ascii="Times New Roman" w:eastAsia="Times New Roman" w:hAnsi="Times New Roman" w:cs="Times New Roman"/>
                <w:sz w:val="24"/>
                <w:szCs w:val="24"/>
                <w:lang w:eastAsia="pl-PL"/>
              </w:rPr>
              <w:br/>
              <w:t xml:space="preserve">nie </w:t>
            </w:r>
            <w:r w:rsidRPr="00137A47">
              <w:rPr>
                <w:rFonts w:ascii="Times New Roman" w:eastAsia="Times New Roman" w:hAnsi="Times New Roman" w:cs="Times New Roman"/>
                <w:sz w:val="24"/>
                <w:szCs w:val="24"/>
                <w:lang w:eastAsia="pl-PL"/>
              </w:rPr>
              <w:br/>
              <w:t xml:space="preserve">Informacje dodatkowe: </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sz w:val="24"/>
                <w:szCs w:val="24"/>
                <w:lang w:eastAsia="pl-PL"/>
              </w:rPr>
              <w:br/>
              <w:t xml:space="preserve">Zamówienie obejmuje ustanowienie dynamicznego systemu zakupów: </w:t>
            </w:r>
            <w:r w:rsidRPr="00137A47">
              <w:rPr>
                <w:rFonts w:ascii="Times New Roman" w:eastAsia="Times New Roman" w:hAnsi="Times New Roman" w:cs="Times New Roman"/>
                <w:sz w:val="24"/>
                <w:szCs w:val="24"/>
                <w:lang w:eastAsia="pl-PL"/>
              </w:rPr>
              <w:br/>
              <w:t xml:space="preserve">nie </w:t>
            </w:r>
            <w:r w:rsidRPr="00137A47">
              <w:rPr>
                <w:rFonts w:ascii="Times New Roman" w:eastAsia="Times New Roman" w:hAnsi="Times New Roman" w:cs="Times New Roman"/>
                <w:sz w:val="24"/>
                <w:szCs w:val="24"/>
                <w:lang w:eastAsia="pl-PL"/>
              </w:rPr>
              <w:br/>
              <w:t xml:space="preserve">Informacje dodatkowe: </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137A47">
              <w:rPr>
                <w:rFonts w:ascii="Times New Roman" w:eastAsia="Times New Roman" w:hAnsi="Times New Roman" w:cs="Times New Roman"/>
                <w:sz w:val="24"/>
                <w:szCs w:val="24"/>
                <w:lang w:eastAsia="pl-PL"/>
              </w:rPr>
              <w:br/>
              <w:t xml:space="preserve">nie </w:t>
            </w:r>
            <w:r w:rsidRPr="00137A47">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137A47">
              <w:rPr>
                <w:rFonts w:ascii="Times New Roman" w:eastAsia="Times New Roman" w:hAnsi="Times New Roman" w:cs="Times New Roman"/>
                <w:sz w:val="24"/>
                <w:szCs w:val="24"/>
                <w:lang w:eastAsia="pl-PL"/>
              </w:rPr>
              <w:br/>
              <w:t xml:space="preserve">nie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 xml:space="preserve">IV.1.8) Aukcja elektroniczna </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 xml:space="preserve">Przewidziane jest przeprowadzenie aukcji elektronicznej </w:t>
            </w:r>
            <w:r w:rsidRPr="00137A47">
              <w:rPr>
                <w:rFonts w:ascii="Times New Roman" w:eastAsia="Times New Roman" w:hAnsi="Times New Roman" w:cs="Times New Roman"/>
                <w:i/>
                <w:iCs/>
                <w:sz w:val="24"/>
                <w:szCs w:val="24"/>
                <w:lang w:eastAsia="pl-PL"/>
              </w:rPr>
              <w:t xml:space="preserve">(przetarg nieograniczony, przetarg ograniczony, negocjacje z ogłoszeniem) </w:t>
            </w:r>
            <w:r w:rsidRPr="00137A47">
              <w:rPr>
                <w:rFonts w:ascii="Times New Roman" w:eastAsia="Times New Roman" w:hAnsi="Times New Roman" w:cs="Times New Roman"/>
                <w:sz w:val="24"/>
                <w:szCs w:val="24"/>
                <w:lang w:eastAsia="pl-PL"/>
              </w:rPr>
              <w:t xml:space="preserve">nie </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137A47">
              <w:rPr>
                <w:rFonts w:ascii="Times New Roman" w:eastAsia="Times New Roman" w:hAnsi="Times New Roman" w:cs="Times New Roman"/>
                <w:sz w:val="24"/>
                <w:szCs w:val="24"/>
                <w:lang w:eastAsia="pl-PL"/>
              </w:rPr>
              <w:br/>
              <w:t xml:space="preserve">nie </w:t>
            </w:r>
            <w:r w:rsidRPr="00137A47">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137A47">
              <w:rPr>
                <w:rFonts w:ascii="Times New Roman" w:eastAsia="Times New Roman" w:hAnsi="Times New Roman" w:cs="Times New Roman"/>
                <w:sz w:val="24"/>
                <w:szCs w:val="24"/>
                <w:lang w:eastAsia="pl-PL"/>
              </w:rPr>
              <w:br/>
              <w:t xml:space="preserve">Informacje dotyczące przebiegu aukcji elektronicznej: </w:t>
            </w:r>
            <w:r w:rsidRPr="00137A47">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137A47">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137A47">
              <w:rPr>
                <w:rFonts w:ascii="Times New Roman" w:eastAsia="Times New Roman" w:hAnsi="Times New Roman" w:cs="Times New Roman"/>
                <w:sz w:val="24"/>
                <w:szCs w:val="24"/>
                <w:lang w:eastAsia="pl-PL"/>
              </w:rPr>
              <w:br/>
              <w:t xml:space="preserve">Wymagania dotyczące rejestracji i identyfikacji wykonawców w aukcji elektronicznej: </w:t>
            </w:r>
            <w:r w:rsidRPr="00137A47">
              <w:rPr>
                <w:rFonts w:ascii="Times New Roman" w:eastAsia="Times New Roman" w:hAnsi="Times New Roman" w:cs="Times New Roman"/>
                <w:sz w:val="24"/>
                <w:szCs w:val="24"/>
                <w:lang w:eastAsia="pl-PL"/>
              </w:rPr>
              <w:br/>
              <w:t xml:space="preserve">Informacje o liczbie etapów aukcji elektronicznej i czasie ich trwania: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t xml:space="preserve">Aukcja wieloetapowa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5"/>
              <w:gridCol w:w="1848"/>
            </w:tblGrid>
            <w:tr w:rsidR="00137A47" w:rsidRPr="00137A47" w:rsidTr="00137A47">
              <w:trPr>
                <w:tblCellSpacing w:w="15" w:type="dxa"/>
              </w:trPr>
              <w:tc>
                <w:tcPr>
                  <w:tcW w:w="0" w:type="auto"/>
                  <w:vAlign w:val="center"/>
                  <w:hideMark/>
                </w:tcPr>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t>etap nr</w:t>
                  </w:r>
                </w:p>
              </w:tc>
              <w:tc>
                <w:tcPr>
                  <w:tcW w:w="0" w:type="auto"/>
                  <w:vAlign w:val="center"/>
                  <w:hideMark/>
                </w:tcPr>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t>czas trwania etapu</w:t>
                  </w:r>
                </w:p>
              </w:tc>
            </w:tr>
            <w:tr w:rsidR="00137A47" w:rsidRPr="00137A47" w:rsidTr="00137A47">
              <w:trPr>
                <w:tblCellSpacing w:w="15" w:type="dxa"/>
              </w:trPr>
              <w:tc>
                <w:tcPr>
                  <w:tcW w:w="0" w:type="auto"/>
                  <w:vAlign w:val="center"/>
                  <w:hideMark/>
                </w:tcPr>
                <w:p w:rsidR="00137A47" w:rsidRPr="00137A47" w:rsidRDefault="00137A47" w:rsidP="00137A47">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137A47" w:rsidRPr="00137A47" w:rsidRDefault="00137A47" w:rsidP="00137A47">
                  <w:pPr>
                    <w:spacing w:after="0" w:line="240" w:lineRule="auto"/>
                    <w:rPr>
                      <w:rFonts w:ascii="Times New Roman" w:eastAsia="Times New Roman" w:hAnsi="Times New Roman" w:cs="Times New Roman"/>
                      <w:sz w:val="20"/>
                      <w:szCs w:val="20"/>
                      <w:lang w:eastAsia="pl-PL"/>
                    </w:rPr>
                  </w:pPr>
                </w:p>
              </w:tc>
            </w:tr>
          </w:tbl>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lastRenderedPageBreak/>
              <w:br/>
              <w:t xml:space="preserve">Czy wykonawcy, którzy nie złożyli nowych postąpień, zostaną zakwalifikowani do następnego etapu: nie </w:t>
            </w:r>
            <w:r w:rsidRPr="00137A47">
              <w:rPr>
                <w:rFonts w:ascii="Times New Roman" w:eastAsia="Times New Roman" w:hAnsi="Times New Roman" w:cs="Times New Roman"/>
                <w:sz w:val="24"/>
                <w:szCs w:val="24"/>
                <w:lang w:eastAsia="pl-PL"/>
              </w:rPr>
              <w:br/>
              <w:t xml:space="preserve">Warunki zamknięcia aukcji elektronicznej: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 xml:space="preserve">IV.2) KRYTERIA OCENY OFERT </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 xml:space="preserve">IV.2.1) Kryteria oceny ofert: </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IV.2.2) Kryteria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123"/>
              <w:gridCol w:w="1049"/>
            </w:tblGrid>
            <w:tr w:rsidR="00137A47" w:rsidRPr="00137A47" w:rsidTr="00137A47">
              <w:trPr>
                <w:tblCellSpacing w:w="15" w:type="dxa"/>
              </w:trPr>
              <w:tc>
                <w:tcPr>
                  <w:tcW w:w="0" w:type="auto"/>
                  <w:vAlign w:val="center"/>
                  <w:hideMark/>
                </w:tcPr>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i/>
                      <w:iCs/>
                      <w:sz w:val="24"/>
                      <w:szCs w:val="24"/>
                      <w:lang w:eastAsia="pl-PL"/>
                    </w:rPr>
                    <w:t>Kryteria</w:t>
                  </w:r>
                </w:p>
              </w:tc>
              <w:tc>
                <w:tcPr>
                  <w:tcW w:w="0" w:type="auto"/>
                  <w:vAlign w:val="center"/>
                  <w:hideMark/>
                </w:tcPr>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i/>
                      <w:iCs/>
                      <w:sz w:val="24"/>
                      <w:szCs w:val="24"/>
                      <w:lang w:eastAsia="pl-PL"/>
                    </w:rPr>
                    <w:t>Znaczenie</w:t>
                  </w:r>
                </w:p>
              </w:tc>
            </w:tr>
            <w:tr w:rsidR="00137A47" w:rsidRPr="00137A47" w:rsidTr="00137A47">
              <w:trPr>
                <w:tblCellSpacing w:w="15" w:type="dxa"/>
              </w:trPr>
              <w:tc>
                <w:tcPr>
                  <w:tcW w:w="0" w:type="auto"/>
                  <w:vAlign w:val="center"/>
                  <w:hideMark/>
                </w:tcPr>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t>cena</w:t>
                  </w:r>
                </w:p>
              </w:tc>
              <w:tc>
                <w:tcPr>
                  <w:tcW w:w="0" w:type="auto"/>
                  <w:vAlign w:val="center"/>
                  <w:hideMark/>
                </w:tcPr>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t>60</w:t>
                  </w:r>
                </w:p>
              </w:tc>
            </w:tr>
            <w:tr w:rsidR="00137A47" w:rsidRPr="00137A47" w:rsidTr="00137A47">
              <w:trPr>
                <w:tblCellSpacing w:w="15" w:type="dxa"/>
              </w:trPr>
              <w:tc>
                <w:tcPr>
                  <w:tcW w:w="0" w:type="auto"/>
                  <w:vAlign w:val="center"/>
                  <w:hideMark/>
                </w:tcPr>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t>okres gwarancji i rękojmi</w:t>
                  </w:r>
                </w:p>
              </w:tc>
              <w:tc>
                <w:tcPr>
                  <w:tcW w:w="0" w:type="auto"/>
                  <w:vAlign w:val="center"/>
                  <w:hideMark/>
                </w:tcPr>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t>20</w:t>
                  </w:r>
                </w:p>
              </w:tc>
            </w:tr>
            <w:tr w:rsidR="00137A47" w:rsidRPr="00137A47" w:rsidTr="00137A47">
              <w:trPr>
                <w:tblCellSpacing w:w="15" w:type="dxa"/>
              </w:trPr>
              <w:tc>
                <w:tcPr>
                  <w:tcW w:w="0" w:type="auto"/>
                  <w:vAlign w:val="center"/>
                  <w:hideMark/>
                </w:tcPr>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t xml:space="preserve">Wysokość kary umownej za każdy dzień opóźnienia w wykonaniu przedmiotu umowy </w:t>
                  </w:r>
                </w:p>
              </w:tc>
              <w:tc>
                <w:tcPr>
                  <w:tcW w:w="0" w:type="auto"/>
                  <w:vAlign w:val="center"/>
                  <w:hideMark/>
                </w:tcPr>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t>20</w:t>
                  </w:r>
                </w:p>
              </w:tc>
            </w:tr>
          </w:tbl>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137A47">
              <w:rPr>
                <w:rFonts w:ascii="Times New Roman" w:eastAsia="Times New Roman" w:hAnsi="Times New Roman" w:cs="Times New Roman"/>
                <w:b/>
                <w:bCs/>
                <w:sz w:val="24"/>
                <w:szCs w:val="24"/>
                <w:lang w:eastAsia="pl-PL"/>
              </w:rPr>
              <w:t>Pzp</w:t>
            </w:r>
            <w:proofErr w:type="spellEnd"/>
            <w:r w:rsidRPr="00137A47">
              <w:rPr>
                <w:rFonts w:ascii="Times New Roman" w:eastAsia="Times New Roman" w:hAnsi="Times New Roman" w:cs="Times New Roman"/>
                <w:b/>
                <w:bCs/>
                <w:sz w:val="24"/>
                <w:szCs w:val="24"/>
                <w:lang w:eastAsia="pl-PL"/>
              </w:rPr>
              <w:t xml:space="preserve"> </w:t>
            </w:r>
            <w:r w:rsidRPr="00137A47">
              <w:rPr>
                <w:rFonts w:ascii="Times New Roman" w:eastAsia="Times New Roman" w:hAnsi="Times New Roman" w:cs="Times New Roman"/>
                <w:sz w:val="24"/>
                <w:szCs w:val="24"/>
                <w:lang w:eastAsia="pl-PL"/>
              </w:rPr>
              <w:t xml:space="preserve">(przetarg nieograniczony) </w:t>
            </w:r>
            <w:r w:rsidRPr="00137A47">
              <w:rPr>
                <w:rFonts w:ascii="Times New Roman" w:eastAsia="Times New Roman" w:hAnsi="Times New Roman" w:cs="Times New Roman"/>
                <w:sz w:val="24"/>
                <w:szCs w:val="24"/>
                <w:lang w:eastAsia="pl-PL"/>
              </w:rPr>
              <w:br/>
              <w:t xml:space="preserve">tak </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 xml:space="preserve">IV.3) Negocjacje z ogłoszeniem, dialog konkurencyjny, partnerstwo innowacyjne </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IV.3.1) Informacje na temat negocjacji z ogłoszeniem</w:t>
            </w:r>
            <w:r w:rsidRPr="00137A47">
              <w:rPr>
                <w:rFonts w:ascii="Times New Roman" w:eastAsia="Times New Roman" w:hAnsi="Times New Roman" w:cs="Times New Roman"/>
                <w:sz w:val="24"/>
                <w:szCs w:val="24"/>
                <w:lang w:eastAsia="pl-PL"/>
              </w:rPr>
              <w:br/>
              <w:t xml:space="preserve">Minimalne wymagania, które muszą spełniać wszystkie oferty: </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nie </w:t>
            </w:r>
            <w:r w:rsidRPr="00137A47">
              <w:rPr>
                <w:rFonts w:ascii="Times New Roman" w:eastAsia="Times New Roman" w:hAnsi="Times New Roman" w:cs="Times New Roman"/>
                <w:sz w:val="24"/>
                <w:szCs w:val="24"/>
                <w:lang w:eastAsia="pl-PL"/>
              </w:rPr>
              <w:br/>
              <w:t xml:space="preserve">Przewidziany jest podział negocjacji na etapy w celu ograniczenia liczby ofert: nie </w:t>
            </w:r>
            <w:r w:rsidRPr="00137A47">
              <w:rPr>
                <w:rFonts w:ascii="Times New Roman" w:eastAsia="Times New Roman" w:hAnsi="Times New Roman" w:cs="Times New Roman"/>
                <w:sz w:val="24"/>
                <w:szCs w:val="24"/>
                <w:lang w:eastAsia="pl-PL"/>
              </w:rPr>
              <w:br/>
              <w:t xml:space="preserve">Należy podać informacje na temat etapów negocjacji (w tym liczbę etapów): </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sz w:val="24"/>
                <w:szCs w:val="24"/>
                <w:lang w:eastAsia="pl-PL"/>
              </w:rPr>
              <w:br/>
              <w:t xml:space="preserve">Informacje dodatkowe </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IV.3.2) Informacje na temat dialogu konkurencyjnego</w:t>
            </w:r>
            <w:r w:rsidRPr="00137A47">
              <w:rPr>
                <w:rFonts w:ascii="Times New Roman" w:eastAsia="Times New Roman" w:hAnsi="Times New Roman" w:cs="Times New Roman"/>
                <w:sz w:val="24"/>
                <w:szCs w:val="24"/>
                <w:lang w:eastAsia="pl-PL"/>
              </w:rPr>
              <w:br/>
              <w:t xml:space="preserve">Opis potrzeb i wymagań zamawiającego lub informacja o sposobie uzyskania tego opisu: </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sz w:val="24"/>
                <w:szCs w:val="24"/>
                <w:lang w:eastAsia="pl-PL"/>
              </w:rPr>
              <w:br/>
              <w:t xml:space="preserve">Wstępny harmonogram postępowania: </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sz w:val="24"/>
                <w:szCs w:val="24"/>
                <w:lang w:eastAsia="pl-PL"/>
              </w:rPr>
              <w:br/>
              <w:t xml:space="preserve">Podział dialogu na etapy w celu ograniczenia liczby rozwiązań: nie </w:t>
            </w:r>
            <w:r w:rsidRPr="00137A47">
              <w:rPr>
                <w:rFonts w:ascii="Times New Roman" w:eastAsia="Times New Roman" w:hAnsi="Times New Roman" w:cs="Times New Roman"/>
                <w:sz w:val="24"/>
                <w:szCs w:val="24"/>
                <w:lang w:eastAsia="pl-PL"/>
              </w:rPr>
              <w:br/>
              <w:t xml:space="preserve">Należy podać informacje na temat etapów dialogu: </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sz w:val="24"/>
                <w:szCs w:val="24"/>
                <w:lang w:eastAsia="pl-PL"/>
              </w:rPr>
              <w:br/>
              <w:t xml:space="preserve">Informacje dodatkowe: </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IV.3.3) Informacje na temat partnerstwa innowacyjnego</w:t>
            </w:r>
            <w:r w:rsidRPr="00137A47">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sz w:val="24"/>
                <w:szCs w:val="24"/>
                <w:lang w:eastAsia="pl-PL"/>
              </w:rPr>
              <w:lastRenderedPageBreak/>
              <w:br/>
              <w:t xml:space="preserve">Podział negocjacji na etapy w celu ograniczeniu liczby ofert podlegających negocjacjom poprzez zastosowanie kryteriów oceny ofert wskazanych w specyfikacji istotnych warunków zamówienia: </w:t>
            </w:r>
            <w:r w:rsidRPr="00137A47">
              <w:rPr>
                <w:rFonts w:ascii="Times New Roman" w:eastAsia="Times New Roman" w:hAnsi="Times New Roman" w:cs="Times New Roman"/>
                <w:sz w:val="24"/>
                <w:szCs w:val="24"/>
                <w:lang w:eastAsia="pl-PL"/>
              </w:rPr>
              <w:br/>
              <w:t xml:space="preserve">nie </w:t>
            </w:r>
            <w:r w:rsidRPr="00137A47">
              <w:rPr>
                <w:rFonts w:ascii="Times New Roman" w:eastAsia="Times New Roman" w:hAnsi="Times New Roman" w:cs="Times New Roman"/>
                <w:sz w:val="24"/>
                <w:szCs w:val="24"/>
                <w:lang w:eastAsia="pl-PL"/>
              </w:rPr>
              <w:br/>
              <w:t xml:space="preserve">Informacje dodatkowe: </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 xml:space="preserve">IV.4) Licytacja elektroniczna </w:t>
            </w:r>
            <w:r w:rsidRPr="00137A47">
              <w:rPr>
                <w:rFonts w:ascii="Times New Roman" w:eastAsia="Times New Roman" w:hAnsi="Times New Roman" w:cs="Times New Roman"/>
                <w:sz w:val="24"/>
                <w:szCs w:val="24"/>
                <w:lang w:eastAsia="pl-PL"/>
              </w:rPr>
              <w:br/>
              <w:t xml:space="preserve">Adres strony internetowej, na której będzie prowadzona licytacja elektroniczna: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t xml:space="preserve">Informacje o liczbie etapów licytacji elektronicznej i czasie ich trwania: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t xml:space="preserve">Licytacja wieloetapowa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5"/>
              <w:gridCol w:w="1848"/>
            </w:tblGrid>
            <w:tr w:rsidR="00137A47" w:rsidRPr="00137A47" w:rsidTr="00137A47">
              <w:trPr>
                <w:tblCellSpacing w:w="15" w:type="dxa"/>
              </w:trPr>
              <w:tc>
                <w:tcPr>
                  <w:tcW w:w="0" w:type="auto"/>
                  <w:vAlign w:val="center"/>
                  <w:hideMark/>
                </w:tcPr>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t>etap nr</w:t>
                  </w:r>
                </w:p>
              </w:tc>
              <w:tc>
                <w:tcPr>
                  <w:tcW w:w="0" w:type="auto"/>
                  <w:vAlign w:val="center"/>
                  <w:hideMark/>
                </w:tcPr>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t>czas trwania etapu</w:t>
                  </w:r>
                </w:p>
              </w:tc>
            </w:tr>
            <w:tr w:rsidR="00137A47" w:rsidRPr="00137A47" w:rsidTr="00137A47">
              <w:trPr>
                <w:tblCellSpacing w:w="15" w:type="dxa"/>
              </w:trPr>
              <w:tc>
                <w:tcPr>
                  <w:tcW w:w="0" w:type="auto"/>
                  <w:vAlign w:val="center"/>
                  <w:hideMark/>
                </w:tcPr>
                <w:p w:rsidR="00137A47" w:rsidRPr="00137A47" w:rsidRDefault="00137A47" w:rsidP="00137A47">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137A47" w:rsidRPr="00137A47" w:rsidRDefault="00137A47" w:rsidP="00137A47">
                  <w:pPr>
                    <w:spacing w:after="0" w:line="240" w:lineRule="auto"/>
                    <w:rPr>
                      <w:rFonts w:ascii="Times New Roman" w:eastAsia="Times New Roman" w:hAnsi="Times New Roman" w:cs="Times New Roman"/>
                      <w:sz w:val="20"/>
                      <w:szCs w:val="20"/>
                      <w:lang w:eastAsia="pl-PL"/>
                    </w:rPr>
                  </w:pPr>
                </w:p>
              </w:tc>
            </w:tr>
          </w:tbl>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br/>
              <w:t xml:space="preserve">Wykonawcy, którzy nie złożyli nowych postąpień, zostaną zakwalifikowani do następnego etapu: nie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t xml:space="preserve">Termin otwarcia licytacji elektronicznej: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t xml:space="preserve">Termin i warunki zamknięcia licytacji elektronicznej: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br/>
              <w:t xml:space="preserve">Wymagania dotyczące zabezpieczenia należytego wykonania umowy: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sz w:val="24"/>
                <w:szCs w:val="24"/>
                <w:lang w:eastAsia="pl-PL"/>
              </w:rPr>
              <w:br/>
              <w:t xml:space="preserve">Informacje dodatkowe: </w:t>
            </w:r>
          </w:p>
          <w:p w:rsidR="00137A47" w:rsidRPr="00137A47" w:rsidRDefault="00137A47" w:rsidP="00137A47">
            <w:pPr>
              <w:spacing w:after="0" w:line="240" w:lineRule="auto"/>
              <w:rPr>
                <w:rFonts w:ascii="Times New Roman" w:eastAsia="Times New Roman" w:hAnsi="Times New Roman" w:cs="Times New Roman"/>
                <w:sz w:val="24"/>
                <w:szCs w:val="24"/>
                <w:lang w:eastAsia="pl-PL"/>
              </w:rPr>
            </w:pPr>
            <w:r w:rsidRPr="00137A47">
              <w:rPr>
                <w:rFonts w:ascii="Times New Roman" w:eastAsia="Times New Roman" w:hAnsi="Times New Roman" w:cs="Times New Roman"/>
                <w:b/>
                <w:bCs/>
                <w:sz w:val="24"/>
                <w:szCs w:val="24"/>
                <w:lang w:eastAsia="pl-PL"/>
              </w:rPr>
              <w:t>IV.5) ZMIANA UMOWY</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137A47">
              <w:rPr>
                <w:rFonts w:ascii="Times New Roman" w:eastAsia="Times New Roman" w:hAnsi="Times New Roman" w:cs="Times New Roman"/>
                <w:sz w:val="24"/>
                <w:szCs w:val="24"/>
                <w:lang w:eastAsia="pl-PL"/>
              </w:rPr>
              <w:t xml:space="preserve"> tak </w:t>
            </w:r>
            <w:r w:rsidRPr="00137A47">
              <w:rPr>
                <w:rFonts w:ascii="Times New Roman" w:eastAsia="Times New Roman" w:hAnsi="Times New Roman" w:cs="Times New Roman"/>
                <w:sz w:val="24"/>
                <w:szCs w:val="24"/>
                <w:lang w:eastAsia="pl-PL"/>
              </w:rPr>
              <w:br/>
              <w:t xml:space="preserve">Należy wskazać zakres, charakter zmian oraz warunki wprowadzenia zmian: </w:t>
            </w:r>
            <w:r w:rsidRPr="00137A47">
              <w:rPr>
                <w:rFonts w:ascii="Times New Roman" w:eastAsia="Times New Roman" w:hAnsi="Times New Roman" w:cs="Times New Roman"/>
                <w:sz w:val="24"/>
                <w:szCs w:val="24"/>
                <w:lang w:eastAsia="pl-PL"/>
              </w:rPr>
              <w:br/>
              <w:t xml:space="preserve">. Zamawiający przewiduje możliwość wprowadzenia zmian postanowień niniejszej umowy w stosunku do treści oferty Wykonawcy, polegających na: 1) zmianie terminu wykonania przedmiotu umowy; 2) zmianie wynagrodzenia; 3) zmianie sposobu spełnienia świadczenia; 4) zmianie Kierownika Budowy, o którym mowa w § 2 ust, 2 niniejszej umowy. 3. Zmiana terminu wykonania przedmiotu umowy może nastąpić w następujących przypadkach: 1) wystąpi konieczność wykonania dodatkowych robót budowlanych lub robót zamiennych, które będą miały wpływ na przedłużenie terminu wykonania przedmiotu niniejszej umowy; 2) wystąpi potrzeba uzyskania zmiany decyzji o udzieleniu pozwolenia na budowę w wyniku wprowadzenia koniecznych, istotnych zmian w projekcie wykonawczym; 3) w toku wykonywania robót ziemnych wystąpi konieczność usunięcia niewybuchów i niewypałów, wprowadzenia badań archeologicznych itp. i będzie to miało wpływ na harmonogram realizacji robót podstawowych; 4) w toku wykonywania przedmiotu umowy wystąpią przeszkody o obiektywnym charakterze, w tym klęski żywiołowe, </w:t>
            </w:r>
            <w:r w:rsidRPr="00137A47">
              <w:rPr>
                <w:rFonts w:ascii="Times New Roman" w:eastAsia="Times New Roman" w:hAnsi="Times New Roman" w:cs="Times New Roman"/>
                <w:sz w:val="24"/>
                <w:szCs w:val="24"/>
                <w:lang w:eastAsia="pl-PL"/>
              </w:rPr>
              <w:lastRenderedPageBreak/>
              <w:t xml:space="preserve">warunki atmosferyczne uniemożliwiające prowadzenie robót budowlanych, przeprowadzenie prób i sprawdzeń, dokonywanie odbiorów; warunki pogodowe uniemożliwiające, ze względów technologicznych prowadzenia robót – pomimo dołożenia przez Wykonawcę wszelkich starań, aby roboty mogły zostać zrealizowane. Na tę okoliczność Kierownik Budowy dokona wpisu do dziennika budowy, który potwierdzi Inspektor Nadzoru; 5) wystąpi okoliczność leżąca po stronie Zamawiającego, w szczególności wstrzymania robót przez Zamawiającego, konieczność usunięcia błędów lub wprowadzenia zmian w dokumentacji, nastąpi odmowa wydania przez organ administracji lub inne podmioty wymaganych decyzji, zezwoleń, uzgodnień z przyczyn nie zawinionych przez Wykonawcę; 6) wystąpią nieprzewidziane warunki realizacji tj.: odkrycie nie zinwentaryzowanych obiektów czy elementów instalacji podziemnej, odkrycie wadliwie wykonanych robót przez poprzednich wykonawców, i będzie to miało wpływ na harmonogram i termin wykonania przedmiotu niniejszej umowy; 4. Zmiana wynagrodzenia może nastąpić, w następujących przypadkach; 1) w związku ze zmianą sposobu przeprowadzenia robót, lub wprowadzeniem robót zamiennych. Wykonawca wykona wyceny robót wynikających ze zmiany sposobu przeprowadzenia robót oraz robót zamiennych w formie kosztorysu sporządzonego metodą szczegółową, przy zastosowaniu następujących nośników cenotwórczych wskazanych w dostępnych publikacjach na rynku </w:t>
            </w:r>
            <w:proofErr w:type="spellStart"/>
            <w:r w:rsidRPr="00137A47">
              <w:rPr>
                <w:rFonts w:ascii="Times New Roman" w:eastAsia="Times New Roman" w:hAnsi="Times New Roman" w:cs="Times New Roman"/>
                <w:sz w:val="24"/>
                <w:szCs w:val="24"/>
                <w:lang w:eastAsia="pl-PL"/>
              </w:rPr>
              <w:t>np</w:t>
            </w:r>
            <w:proofErr w:type="spellEnd"/>
            <w:r w:rsidRPr="00137A47">
              <w:rPr>
                <w:rFonts w:ascii="Times New Roman" w:eastAsia="Times New Roman" w:hAnsi="Times New Roman" w:cs="Times New Roman"/>
                <w:sz w:val="24"/>
                <w:szCs w:val="24"/>
                <w:lang w:eastAsia="pl-PL"/>
              </w:rPr>
              <w:t xml:space="preserve">, </w:t>
            </w:r>
            <w:proofErr w:type="spellStart"/>
            <w:r w:rsidRPr="00137A47">
              <w:rPr>
                <w:rFonts w:ascii="Times New Roman" w:eastAsia="Times New Roman" w:hAnsi="Times New Roman" w:cs="Times New Roman"/>
                <w:sz w:val="24"/>
                <w:szCs w:val="24"/>
                <w:lang w:eastAsia="pl-PL"/>
              </w:rPr>
              <w:t>Sekocenbud</w:t>
            </w:r>
            <w:proofErr w:type="spellEnd"/>
            <w:r w:rsidRPr="00137A47">
              <w:rPr>
                <w:rFonts w:ascii="Times New Roman" w:eastAsia="Times New Roman" w:hAnsi="Times New Roman" w:cs="Times New Roman"/>
                <w:sz w:val="24"/>
                <w:szCs w:val="24"/>
                <w:lang w:eastAsia="pl-PL"/>
              </w:rPr>
              <w:t xml:space="preserve">, </w:t>
            </w:r>
            <w:proofErr w:type="spellStart"/>
            <w:r w:rsidRPr="00137A47">
              <w:rPr>
                <w:rFonts w:ascii="Times New Roman" w:eastAsia="Times New Roman" w:hAnsi="Times New Roman" w:cs="Times New Roman"/>
                <w:sz w:val="24"/>
                <w:szCs w:val="24"/>
                <w:lang w:eastAsia="pl-PL"/>
              </w:rPr>
              <w:t>Orgbud</w:t>
            </w:r>
            <w:proofErr w:type="spellEnd"/>
            <w:r w:rsidRPr="00137A47">
              <w:rPr>
                <w:rFonts w:ascii="Times New Roman" w:eastAsia="Times New Roman" w:hAnsi="Times New Roman" w:cs="Times New Roman"/>
                <w:sz w:val="24"/>
                <w:szCs w:val="24"/>
                <w:lang w:eastAsia="pl-PL"/>
              </w:rPr>
              <w:t xml:space="preserve">, </w:t>
            </w:r>
            <w:proofErr w:type="spellStart"/>
            <w:r w:rsidRPr="00137A47">
              <w:rPr>
                <w:rFonts w:ascii="Times New Roman" w:eastAsia="Times New Roman" w:hAnsi="Times New Roman" w:cs="Times New Roman"/>
                <w:sz w:val="24"/>
                <w:szCs w:val="24"/>
                <w:lang w:eastAsia="pl-PL"/>
              </w:rPr>
              <w:t>Wacetob</w:t>
            </w:r>
            <w:proofErr w:type="spellEnd"/>
            <w:r w:rsidRPr="00137A47">
              <w:rPr>
                <w:rFonts w:ascii="Times New Roman" w:eastAsia="Times New Roman" w:hAnsi="Times New Roman" w:cs="Times New Roman"/>
                <w:sz w:val="24"/>
                <w:szCs w:val="24"/>
                <w:lang w:eastAsia="pl-PL"/>
              </w:rPr>
              <w:t xml:space="preserve"> aktualnego na dzień sporządzenia kosztorysu (wybór publikacji przez Wykonawcę wymaga akceptacji Zamawiającego): - stawka roboczogodziny R — średnia dla województwa zachodniopomorskiego, - koszty pośrednie „</w:t>
            </w:r>
            <w:proofErr w:type="spellStart"/>
            <w:r w:rsidRPr="00137A47">
              <w:rPr>
                <w:rFonts w:ascii="Times New Roman" w:eastAsia="Times New Roman" w:hAnsi="Times New Roman" w:cs="Times New Roman"/>
                <w:sz w:val="24"/>
                <w:szCs w:val="24"/>
                <w:lang w:eastAsia="pl-PL"/>
              </w:rPr>
              <w:t>Kp</w:t>
            </w:r>
            <w:proofErr w:type="spellEnd"/>
            <w:r w:rsidRPr="00137A47">
              <w:rPr>
                <w:rFonts w:ascii="Times New Roman" w:eastAsia="Times New Roman" w:hAnsi="Times New Roman" w:cs="Times New Roman"/>
                <w:sz w:val="24"/>
                <w:szCs w:val="24"/>
                <w:lang w:eastAsia="pl-PL"/>
              </w:rPr>
              <w:t xml:space="preserve">" (R=S) - średnie dla województwa zachodniopomorskiego, - zysk kalkulacyjny „Z” (R + </w:t>
            </w:r>
            <w:proofErr w:type="spellStart"/>
            <w:r w:rsidRPr="00137A47">
              <w:rPr>
                <w:rFonts w:ascii="Times New Roman" w:eastAsia="Times New Roman" w:hAnsi="Times New Roman" w:cs="Times New Roman"/>
                <w:sz w:val="24"/>
                <w:szCs w:val="24"/>
                <w:lang w:eastAsia="pl-PL"/>
              </w:rPr>
              <w:t>S+Kp</w:t>
            </w:r>
            <w:proofErr w:type="spellEnd"/>
            <w:r w:rsidRPr="00137A47">
              <w:rPr>
                <w:rFonts w:ascii="Times New Roman" w:eastAsia="Times New Roman" w:hAnsi="Times New Roman" w:cs="Times New Roman"/>
                <w:sz w:val="24"/>
                <w:szCs w:val="24"/>
                <w:lang w:eastAsia="pl-PL"/>
              </w:rPr>
              <w:t xml:space="preserve">) — średnie dla województwa zachodniopomorskiego, - ceny jednostkowe sprzętu i materiałów (łącznie z kosztami zakupu) będą przyjmowane według średnich cen rynkowych, a w przypadku ich braku ceny materiałów i sprzętu zostaną przyjęte na podstawie ogólnie dostępnych katalogów, w tym również cen dostawców na stronach internetowych, ofert handlowych itp., - nakłady rzeczowe — w oparciu o Katalogi Nakładów Rzeczowych KNR, W przypadku robót dla których brak nakładów w KNR, będzie zastosowana wycena indywidualna Wykonawcy, zatwierdzana, przez Zamawiającego. Po zatwierdzeniu nowej ceny zostanie ona wprowadzona aneksem do umowy poprzez dopisanie nowej pozycji TER; 2) ulegnie zmianie urzędowa stawka VAT na roboty budowlane; 5. Zmiana polegająca na wprowadzeniu robót zamiennych, których wartość nie zmienia wynagrodzenia umownego określonego w § 8 ust. 1 niniejszej umowy, nastąpi na zasadach wskazanych w ust, 4 pkt 1) niniejszego paragrafu, 6. W przypadku zmiany, o której mowa w ust. 4 pkt 2) Umowy wartość netto wynagrodzenia Wykonawcy nie zmieni się$ a określona w aneksie wartość brutto wynagrodzenia zostanie wyliczona na podstawie nowych przepisów. 7. Zmiana polegająca na zmianie sposobu spełnienia świadczenia, w tym zmiany technologiczne, w szczególności jeżeli nastąpi(ą): 1) konieczność zrealizowania przedmiotu niniejszej umowy przy zastosowaniu innych rozwiązań technicznych lub materiałowych niż wskazane w dokumentacji, w sytuacji gdyby zastosowanie przewidzianych rozwiązań groziło niewykonaniem lub wadliwym wykonaniem przedmiotu umowy; 2) konieczność zrealizowania przedmiotu niniejszej umowy przy zastosowaniu innych rozwiązań technicznych lub materiałowych ze względu na zmiany obowiązującego prawa; 3) konieczność zrealizowania przedmiotu niniejszej umowy przy zastosowaniu innych rozwiązań technicznych lub materiałowych z uwagi na czasową lub całkowitą niedostępność materiałów lub technologii (np. zaprzestania produkcji). Zmiany wskazane w pkt 3 </w:t>
            </w:r>
            <w:r w:rsidRPr="00137A47">
              <w:rPr>
                <w:rFonts w:ascii="Times New Roman" w:eastAsia="Times New Roman" w:hAnsi="Times New Roman" w:cs="Times New Roman"/>
                <w:sz w:val="24"/>
                <w:szCs w:val="24"/>
                <w:lang w:eastAsia="pl-PL"/>
              </w:rPr>
              <w:lastRenderedPageBreak/>
              <w:t xml:space="preserve">będą wprowadzane wyłącznie w zakresie umożliwiającym oddanie przedmiotu umowy do użytkowania, a Zamawiający może ponieść ryzyko zwiększenia wynagrodzenia z tytułu takich zmian wyłącznie w kwocie równej zwiększonym z tego powodu kosztom. Każda ze wskazanych w pkt od 1 do 3 zmian może być powiązana z obniżeniem wynagrodzenia na zasadach określonych w ust. 4 pkt 1) niniejszego paragrafu. 8. Wprowadzenie zmian wskazanych w ust. 3, 4,5 i 7 niniejszego paragrafu nastąpi aneksem do niniejszej umowy sporządzonym na podstawie protokołu konieczności sporządzonego przez Zamawiającego, 9. Zmiana polegająca na zmianie Kierownika Budowy, następować może na wniosek Wykonawcy, za pisemną zgodą Zamawiającego, Wykonawca do wniosku dołączy dokumenty potwierdzające, że proponowana osoba posiada odpowiednie uprawnienia, kwalifikacje i doświadczenie zawodowe. Osoba proponowana na to stanowisko musi spełniać wymagania opisane w SIWZ. Wprowadzenie tej zmiany nastąpi aneksem do niniejszej umowy. 10. W przypadku, gdy Wykonawca wystąpi z inicjatywą zmiany albo rezygnacji z Podwykonawcy, na którego zasoby Wykonawca powoływał się, na zasadach określonych w art, 22a ust. 1 ustawy </w:t>
            </w:r>
            <w:proofErr w:type="spellStart"/>
            <w:r w:rsidRPr="00137A47">
              <w:rPr>
                <w:rFonts w:ascii="Times New Roman" w:eastAsia="Times New Roman" w:hAnsi="Times New Roman" w:cs="Times New Roman"/>
                <w:sz w:val="24"/>
                <w:szCs w:val="24"/>
                <w:lang w:eastAsia="pl-PL"/>
              </w:rPr>
              <w:t>pzp</w:t>
            </w:r>
            <w:proofErr w:type="spellEnd"/>
            <w:r w:rsidRPr="00137A47">
              <w:rPr>
                <w:rFonts w:ascii="Times New Roman" w:eastAsia="Times New Roman" w:hAnsi="Times New Roman" w:cs="Times New Roman"/>
                <w:sz w:val="24"/>
                <w:szCs w:val="24"/>
                <w:lang w:eastAsia="pl-PL"/>
              </w:rPr>
              <w:t xml:space="preserve"> w celu wykazania spełniania warunków udziału w postępowaniu. Wykonawca obowiązany będzie wykazać Zamawiającemu, że proponowany inny Podwykonawca lub Wykonawca samodzielnie spełnia je w stopniu nie mniejszym niż Podwykonawca, na którego zasoby Wykonawca powoływał się w trakcie postępowania o udzielenie zamówienia, 11. Zmiany do umowy może inicjować zarówno Zamawiający jak i Wykonawca, składając pisemny wniosek do drugiej strony, zawierający w szczególności opis zmiany wraz z jej uzasadnieniem, </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 xml:space="preserve">IV.6) INFORMACJE ADMINISTRACYJNE </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 xml:space="preserve">IV.6.1) Sposób udostępniania informacji o charakterze poufnym </w:t>
            </w:r>
            <w:r w:rsidRPr="00137A47">
              <w:rPr>
                <w:rFonts w:ascii="Times New Roman" w:eastAsia="Times New Roman" w:hAnsi="Times New Roman" w:cs="Times New Roman"/>
                <w:i/>
                <w:iCs/>
                <w:sz w:val="24"/>
                <w:szCs w:val="24"/>
                <w:lang w:eastAsia="pl-PL"/>
              </w:rPr>
              <w:t xml:space="preserve">(jeżeli dotyczy): </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Środki służące ochronie informacji o charakterze poufnym</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137A47">
              <w:rPr>
                <w:rFonts w:ascii="Times New Roman" w:eastAsia="Times New Roman" w:hAnsi="Times New Roman" w:cs="Times New Roman"/>
                <w:sz w:val="24"/>
                <w:szCs w:val="24"/>
                <w:lang w:eastAsia="pl-PL"/>
              </w:rPr>
              <w:br/>
              <w:t xml:space="preserve">Data: 15/05/2017, godzina: 10:00, </w:t>
            </w:r>
            <w:r w:rsidRPr="00137A47">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137A47">
              <w:rPr>
                <w:rFonts w:ascii="Times New Roman" w:eastAsia="Times New Roman" w:hAnsi="Times New Roman" w:cs="Times New Roman"/>
                <w:sz w:val="24"/>
                <w:szCs w:val="24"/>
                <w:lang w:eastAsia="pl-PL"/>
              </w:rPr>
              <w:br/>
              <w:t xml:space="preserve">nie </w:t>
            </w:r>
            <w:r w:rsidRPr="00137A47">
              <w:rPr>
                <w:rFonts w:ascii="Times New Roman" w:eastAsia="Times New Roman" w:hAnsi="Times New Roman" w:cs="Times New Roman"/>
                <w:sz w:val="24"/>
                <w:szCs w:val="24"/>
                <w:lang w:eastAsia="pl-PL"/>
              </w:rPr>
              <w:br/>
              <w:t xml:space="preserve">Wskazać powody: </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137A47">
              <w:rPr>
                <w:rFonts w:ascii="Times New Roman" w:eastAsia="Times New Roman" w:hAnsi="Times New Roman" w:cs="Times New Roman"/>
                <w:sz w:val="24"/>
                <w:szCs w:val="24"/>
                <w:lang w:eastAsia="pl-PL"/>
              </w:rPr>
              <w:br/>
              <w:t xml:space="preserve">&gt; </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 xml:space="preserve">IV.6.3) Termin związania ofertą: </w:t>
            </w:r>
            <w:r w:rsidRPr="00137A47">
              <w:rPr>
                <w:rFonts w:ascii="Times New Roman" w:eastAsia="Times New Roman" w:hAnsi="Times New Roman" w:cs="Times New Roman"/>
                <w:sz w:val="24"/>
                <w:szCs w:val="24"/>
                <w:lang w:eastAsia="pl-PL"/>
              </w:rPr>
              <w:t xml:space="preserve">okres w dniach: 30 (od ostatecznego terminu składania ofert) </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137A47">
              <w:rPr>
                <w:rFonts w:ascii="Times New Roman" w:eastAsia="Times New Roman" w:hAnsi="Times New Roman" w:cs="Times New Roman"/>
                <w:sz w:val="24"/>
                <w:szCs w:val="24"/>
                <w:lang w:eastAsia="pl-PL"/>
              </w:rPr>
              <w:t xml:space="preserve"> nie </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 xml:space="preserve">IV.6.5) Przewiduje się unieważnienie postępowania o udzielenie zamówienia, </w:t>
            </w:r>
            <w:r w:rsidRPr="00137A47">
              <w:rPr>
                <w:rFonts w:ascii="Times New Roman" w:eastAsia="Times New Roman" w:hAnsi="Times New Roman" w:cs="Times New Roman"/>
                <w:b/>
                <w:bCs/>
                <w:sz w:val="24"/>
                <w:szCs w:val="24"/>
                <w:lang w:eastAsia="pl-PL"/>
              </w:rPr>
              <w:lastRenderedPageBreak/>
              <w:t>jeżeli środki służące sfinansowaniu zamówień na badania naukowe lub prace rozwojowe, które zamawiający zamierzał przeznaczyć na sfinansowanie całości lub części zamówienia, nie zostały mu przyznane</w:t>
            </w:r>
            <w:r w:rsidRPr="00137A47">
              <w:rPr>
                <w:rFonts w:ascii="Times New Roman" w:eastAsia="Times New Roman" w:hAnsi="Times New Roman" w:cs="Times New Roman"/>
                <w:sz w:val="24"/>
                <w:szCs w:val="24"/>
                <w:lang w:eastAsia="pl-PL"/>
              </w:rPr>
              <w:t xml:space="preserve"> nie </w:t>
            </w:r>
            <w:r w:rsidRPr="00137A47">
              <w:rPr>
                <w:rFonts w:ascii="Times New Roman" w:eastAsia="Times New Roman" w:hAnsi="Times New Roman" w:cs="Times New Roman"/>
                <w:sz w:val="24"/>
                <w:szCs w:val="24"/>
                <w:lang w:eastAsia="pl-PL"/>
              </w:rPr>
              <w:br/>
            </w:r>
            <w:r w:rsidRPr="00137A47">
              <w:rPr>
                <w:rFonts w:ascii="Times New Roman" w:eastAsia="Times New Roman" w:hAnsi="Times New Roman" w:cs="Times New Roman"/>
                <w:b/>
                <w:bCs/>
                <w:sz w:val="24"/>
                <w:szCs w:val="24"/>
                <w:lang w:eastAsia="pl-PL"/>
              </w:rPr>
              <w:t>IV.6.6) Informacje dodatkowe:</w:t>
            </w:r>
            <w:r w:rsidRPr="00137A47">
              <w:rPr>
                <w:rFonts w:ascii="Times New Roman" w:eastAsia="Times New Roman" w:hAnsi="Times New Roman" w:cs="Times New Roman"/>
                <w:sz w:val="24"/>
                <w:szCs w:val="24"/>
                <w:lang w:eastAsia="pl-PL"/>
              </w:rPr>
              <w:br/>
              <w:t xml:space="preserve">Potencjał podmiotu trzeciego: 1) Wykonawca może w celu potwierdzenia spełniania warunków udziału w postępowaniu, polegać na zdolnościach technicznych lub zawodowych lub sytuacji finansowej lub ekonomicznej innych podmiotów, niezależnie od charakteru prawnego łączących go z nim stosunków prawnych. 2)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3) W odniesieniu do warunków dotyczących wykształcenia, kwalifikacji zawodowych lub doświadczenia, wykonawcy mogą polegać na zdolnościach innych podmiotów, gdy podmioty te zrealizują roboty budowlane lub usługi, do realizacji których te zdolności są wymagane. 4) Jeżeli wykonawca polega na zasobach innych podmiotów na zasadach, o których mowa w </w:t>
            </w:r>
            <w:proofErr w:type="spellStart"/>
            <w:r w:rsidRPr="00137A47">
              <w:rPr>
                <w:rFonts w:ascii="Times New Roman" w:eastAsia="Times New Roman" w:hAnsi="Times New Roman" w:cs="Times New Roman"/>
                <w:sz w:val="24"/>
                <w:szCs w:val="24"/>
                <w:lang w:eastAsia="pl-PL"/>
              </w:rPr>
              <w:t>ppkt</w:t>
            </w:r>
            <w:proofErr w:type="spellEnd"/>
            <w:r w:rsidRPr="00137A47">
              <w:rPr>
                <w:rFonts w:ascii="Times New Roman" w:eastAsia="Times New Roman" w:hAnsi="Times New Roman" w:cs="Times New Roman"/>
                <w:sz w:val="24"/>
                <w:szCs w:val="24"/>
                <w:lang w:eastAsia="pl-PL"/>
              </w:rPr>
              <w:t xml:space="preserve"> 1), zamawiający wymaga od wykonawcy przedstawienia w odniesieniu do tych podmiotów dokumentów, o których mowa w Rozdziale V pkt 5 </w:t>
            </w:r>
            <w:proofErr w:type="spellStart"/>
            <w:r w:rsidRPr="00137A47">
              <w:rPr>
                <w:rFonts w:ascii="Times New Roman" w:eastAsia="Times New Roman" w:hAnsi="Times New Roman" w:cs="Times New Roman"/>
                <w:sz w:val="24"/>
                <w:szCs w:val="24"/>
                <w:lang w:eastAsia="pl-PL"/>
              </w:rPr>
              <w:t>ppkt</w:t>
            </w:r>
            <w:proofErr w:type="spellEnd"/>
            <w:r w:rsidRPr="00137A47">
              <w:rPr>
                <w:rFonts w:ascii="Times New Roman" w:eastAsia="Times New Roman" w:hAnsi="Times New Roman" w:cs="Times New Roman"/>
                <w:sz w:val="24"/>
                <w:szCs w:val="24"/>
                <w:lang w:eastAsia="pl-PL"/>
              </w:rPr>
              <w:t xml:space="preserve"> 1 </w:t>
            </w:r>
            <w:proofErr w:type="spellStart"/>
            <w:r w:rsidRPr="00137A47">
              <w:rPr>
                <w:rFonts w:ascii="Times New Roman" w:eastAsia="Times New Roman" w:hAnsi="Times New Roman" w:cs="Times New Roman"/>
                <w:sz w:val="24"/>
                <w:szCs w:val="24"/>
                <w:lang w:eastAsia="pl-PL"/>
              </w:rPr>
              <w:t>siwz</w:t>
            </w:r>
            <w:proofErr w:type="spellEnd"/>
            <w:r w:rsidRPr="00137A47">
              <w:rPr>
                <w:rFonts w:ascii="Times New Roman" w:eastAsia="Times New Roman" w:hAnsi="Times New Roman" w:cs="Times New Roman"/>
                <w:sz w:val="24"/>
                <w:szCs w:val="24"/>
                <w:lang w:eastAsia="pl-PL"/>
              </w:rPr>
              <w:t xml:space="preserve">. Oświadczenie o przynależności lub braku przynależności do tej samej grupy kapitałowej: 1) W celu potwierdzenia braku podstaw do wykluczenia wykonawcy z postępowania, o których mowa w art. 24 ust. 1 pkt 23 ustawy, wykonawca składa oświadczenie o przynależności lub braku przynależności do tej samej grupy kapitałowej; w przypadku przynależności do tej samej grupy kapitałowej wykonawca może złożyć wraz z oświadczeniem dokumenty bądź informacje potwierdzające, że powiązania z innym wykonawcą nie prowadzą do zakłócenia konkurencji w postępowaniu; 2) Ww. oświadczenie oraz ewentualne dowody wykonawca składa w terminie 3 dni od dnia zamieszczenia przez zamawiającego na stronie internetowej informacji, o której mowa w art. 86 ust. 5 ustawy. 3) W przypadku składania oferty wspólnej ww. oświadczenie składa każdy z wykonawców składających ofertę wspólną. 4) Ww. oświadczenie należy złożyć w oryginale Wykonawcy zagraniczni 1. Jeżeli wykonawca ma siedzibę lub miejsce zamieszkania poza terytorium Rzeczypospolitej Polskiej i jest zobowiązany, zgodnie z Rozdziałem V pkt 5 </w:t>
            </w:r>
            <w:proofErr w:type="spellStart"/>
            <w:r w:rsidRPr="00137A47">
              <w:rPr>
                <w:rFonts w:ascii="Times New Roman" w:eastAsia="Times New Roman" w:hAnsi="Times New Roman" w:cs="Times New Roman"/>
                <w:sz w:val="24"/>
                <w:szCs w:val="24"/>
                <w:lang w:eastAsia="pl-PL"/>
              </w:rPr>
              <w:t>ppkt</w:t>
            </w:r>
            <w:proofErr w:type="spellEnd"/>
            <w:r w:rsidRPr="00137A47">
              <w:rPr>
                <w:rFonts w:ascii="Times New Roman" w:eastAsia="Times New Roman" w:hAnsi="Times New Roman" w:cs="Times New Roman"/>
                <w:sz w:val="24"/>
                <w:szCs w:val="24"/>
                <w:lang w:eastAsia="pl-PL"/>
              </w:rPr>
              <w:t xml:space="preserve"> 1 </w:t>
            </w:r>
            <w:proofErr w:type="spellStart"/>
            <w:r w:rsidRPr="00137A47">
              <w:rPr>
                <w:rFonts w:ascii="Times New Roman" w:eastAsia="Times New Roman" w:hAnsi="Times New Roman" w:cs="Times New Roman"/>
                <w:sz w:val="24"/>
                <w:szCs w:val="24"/>
                <w:lang w:eastAsia="pl-PL"/>
              </w:rPr>
              <w:t>siwz</w:t>
            </w:r>
            <w:proofErr w:type="spellEnd"/>
            <w:r w:rsidRPr="00137A47">
              <w:rPr>
                <w:rFonts w:ascii="Times New Roman" w:eastAsia="Times New Roman" w:hAnsi="Times New Roman" w:cs="Times New Roman"/>
                <w:sz w:val="24"/>
                <w:szCs w:val="24"/>
                <w:lang w:eastAsia="pl-PL"/>
              </w:rPr>
              <w:t xml:space="preserve"> do złożenia wskazanych tam dokumentów, to zgodnie z § 7 Rozporządzenia Ministra Rozwoju z dnia 26 lipca 2016 r. w sprawie rodzajów dokumentów, jakich może żądać zamawiający od wykonawcy, okresu ich ważności oraz form, w jakich dokumenty te mogą być składane (Dz. U. z 2016 r. poz. 1126) zamiast dokumentów: 1) o których mowa w § 5 pkt 1 ww. Rozporządzenia: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2) o których mowa w § 5 pkt 2-4 ww. Rozporządzenia: – składa dokument lub dokumenty wystawione w kraju, w którym wykonawca ma siedzibę lub miejsce zamieszkania, potwierdzające odpowiednio, że: 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t>
            </w:r>
            <w:r w:rsidRPr="00137A47">
              <w:rPr>
                <w:rFonts w:ascii="Times New Roman" w:eastAsia="Times New Roman" w:hAnsi="Times New Roman" w:cs="Times New Roman"/>
                <w:sz w:val="24"/>
                <w:szCs w:val="24"/>
                <w:lang w:eastAsia="pl-PL"/>
              </w:rPr>
              <w:lastRenderedPageBreak/>
              <w:t xml:space="preserve">wstrzymanie w całości wykonania decyzji właściwego organu b) nie otwarto jego likwidacji ani nie ogłoszono upadłości; 2. Dokumenty, o których mowa w § 7 ust. 1 pkt 1 i pkt 2 lit. b ww. Rozporządzenia, powinny być wystawione nie wcześniej niż 6 miesięcy przed upływem terminu składania ofert. Dokument, o którym mowa w § 7 ust. 1 pkt 2 lit. a ww. Rozporządzenia, powinien być wystawiony nie wcześniej niż 3 miesiące przed upływem tego terminu. 3. Jeżeli w kraju, w którym wykonawca ma siedzibę lub miejsce zamieszkania lub miejsce zamieszkania ma osoba, której dokument dotyczy, nie wydaje się dokumentów, o których mowa w § 7 ust. 1 ww. Rozporządzenia,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7 ust. 2 ww. Rozporządzenia stosuje się odpowiednio. 4.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5. Wykonawca mający siedzibę na terytorium Rzeczypospolitej Polskiej, w odniesieniu do osoby mającej miejsce zamieszkania poza terytorium Rzeczypospolitej Polskiej, której dotyczy dokument wskazany w § 5 pkt 1 ww. Rozporządzenia, składa dokument, o którym mowa w § 7 ust. 1 pkt 1 ww. Rozporządzenia, w zakresie określonym w art. 24 ust. 1 pkt 14 i 21 ustawy, jeżeli zamawiający wymagał zgodnie z Rozdziałem V pkt 5 </w:t>
            </w:r>
            <w:proofErr w:type="spellStart"/>
            <w:r w:rsidRPr="00137A47">
              <w:rPr>
                <w:rFonts w:ascii="Times New Roman" w:eastAsia="Times New Roman" w:hAnsi="Times New Roman" w:cs="Times New Roman"/>
                <w:sz w:val="24"/>
                <w:szCs w:val="24"/>
                <w:lang w:eastAsia="pl-PL"/>
              </w:rPr>
              <w:t>ppkt</w:t>
            </w:r>
            <w:proofErr w:type="spellEnd"/>
            <w:r w:rsidRPr="00137A47">
              <w:rPr>
                <w:rFonts w:ascii="Times New Roman" w:eastAsia="Times New Roman" w:hAnsi="Times New Roman" w:cs="Times New Roman"/>
                <w:sz w:val="24"/>
                <w:szCs w:val="24"/>
                <w:lang w:eastAsia="pl-PL"/>
              </w:rPr>
              <w:t xml:space="preserve"> 1 </w:t>
            </w:r>
            <w:proofErr w:type="spellStart"/>
            <w:r w:rsidRPr="00137A47">
              <w:rPr>
                <w:rFonts w:ascii="Times New Roman" w:eastAsia="Times New Roman" w:hAnsi="Times New Roman" w:cs="Times New Roman"/>
                <w:sz w:val="24"/>
                <w:szCs w:val="24"/>
                <w:lang w:eastAsia="pl-PL"/>
              </w:rPr>
              <w:t>siwz</w:t>
            </w:r>
            <w:proofErr w:type="spellEnd"/>
            <w:r w:rsidRPr="00137A47">
              <w:rPr>
                <w:rFonts w:ascii="Times New Roman" w:eastAsia="Times New Roman" w:hAnsi="Times New Roman" w:cs="Times New Roman"/>
                <w:sz w:val="24"/>
                <w:szCs w:val="24"/>
                <w:lang w:eastAsia="pl-PL"/>
              </w:rPr>
              <w:t xml:space="preserve"> złożenia tego dokumentu.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 7 ust. 2 zdanie pierwsze ww. Rozporządzenia stosuje się. 6. W przypadku wątpliwości co do treści dokumentu, o którym mowa w pkt 5, złożonego przez wykonawcę, zamawiający może zwrócić się do właściwych organów kraju, w którym miejsce zamieszkania ma osoba, której dokument dotyczy, o udzielenie niezbędnych informacji dotyczących tego dokumentu. Wspólne ubieganie się o udzielenie zamówienia 1. Wykonawcy wspólnie ubiegający się o udzielenie zamówienia ustanawiają pełnomocnika do reprezentowania ich w postępowaniu albo do reprezentowania ich w postępowaniu i zawarcia umowy. 2. Pełnomocnictwo, o którym mowa w pkt 1 należy dołączyć do oferty. 3. Wszelką korespondencję w postępowaniu zamawiający kieruje do pełnomocnika. 4. Oferta wspólna musi być sporządzona zgodnie z </w:t>
            </w:r>
            <w:proofErr w:type="spellStart"/>
            <w:r w:rsidRPr="00137A47">
              <w:rPr>
                <w:rFonts w:ascii="Times New Roman" w:eastAsia="Times New Roman" w:hAnsi="Times New Roman" w:cs="Times New Roman"/>
                <w:sz w:val="24"/>
                <w:szCs w:val="24"/>
                <w:lang w:eastAsia="pl-PL"/>
              </w:rPr>
              <w:t>siwz</w:t>
            </w:r>
            <w:proofErr w:type="spellEnd"/>
            <w:r w:rsidRPr="00137A47">
              <w:rPr>
                <w:rFonts w:ascii="Times New Roman" w:eastAsia="Times New Roman" w:hAnsi="Times New Roman" w:cs="Times New Roman"/>
                <w:sz w:val="24"/>
                <w:szCs w:val="24"/>
                <w:lang w:eastAsia="pl-PL"/>
              </w:rPr>
              <w:t xml:space="preserve">; 5. Sposób składania dokumentów przez wykonawców wspólnie ubiegających się o udzielenie zamówienia został określony w Rozdziale V </w:t>
            </w:r>
            <w:proofErr w:type="spellStart"/>
            <w:r w:rsidRPr="00137A47">
              <w:rPr>
                <w:rFonts w:ascii="Times New Roman" w:eastAsia="Times New Roman" w:hAnsi="Times New Roman" w:cs="Times New Roman"/>
                <w:sz w:val="24"/>
                <w:szCs w:val="24"/>
                <w:lang w:eastAsia="pl-PL"/>
              </w:rPr>
              <w:t>siwz</w:t>
            </w:r>
            <w:proofErr w:type="spellEnd"/>
            <w:r w:rsidRPr="00137A47">
              <w:rPr>
                <w:rFonts w:ascii="Times New Roman" w:eastAsia="Times New Roman" w:hAnsi="Times New Roman" w:cs="Times New Roman"/>
                <w:sz w:val="24"/>
                <w:szCs w:val="24"/>
                <w:lang w:eastAsia="pl-PL"/>
              </w:rPr>
              <w:t xml:space="preserve">; 6. Wspólnicy spółki cywilnej są wykonawcami wspólnie ubiegającymi się o udzielenie zamówienia i mają do nich zastosowanie zasady określone w pkt 1 – 5. 7. Przed podpisaniem umowy wykonawcy wspólnie ubiegający się o udzielenie zamówienia będą mieli obowiązek przedstawić zamawiającemu umowę konsorcjum, zawierającą, co najmniej: 1) zobowiązanie do realizacji wspólnego przedsięwzięcia gospodarczego obejmującego swoim zakresem realizację przedmiotu zamówienia, 2) określenie zakresu działania poszczególnych stron umowy, 3) czas obowiązywania umowy, który nie może być </w:t>
            </w:r>
            <w:r w:rsidRPr="00137A47">
              <w:rPr>
                <w:rFonts w:ascii="Times New Roman" w:eastAsia="Times New Roman" w:hAnsi="Times New Roman" w:cs="Times New Roman"/>
                <w:sz w:val="24"/>
                <w:szCs w:val="24"/>
                <w:lang w:eastAsia="pl-PL"/>
              </w:rPr>
              <w:lastRenderedPageBreak/>
              <w:t xml:space="preserve">krótszy, niż okres obejmujący realizację zamówienia oraz czas trwania gwarancji jakości i rękojmi. </w:t>
            </w:r>
          </w:p>
          <w:p w:rsidR="00137A47" w:rsidRPr="00137A47" w:rsidRDefault="00137A47" w:rsidP="00137A47">
            <w:pPr>
              <w:spacing w:after="240" w:line="240" w:lineRule="auto"/>
              <w:rPr>
                <w:rFonts w:ascii="Times New Roman" w:eastAsia="Times New Roman" w:hAnsi="Times New Roman" w:cs="Times New Roman"/>
                <w:sz w:val="24"/>
                <w:szCs w:val="24"/>
                <w:lang w:eastAsia="pl-PL"/>
              </w:rPr>
            </w:pPr>
          </w:p>
        </w:tc>
        <w:tc>
          <w:tcPr>
            <w:tcW w:w="900" w:type="dxa"/>
            <w:noWrap/>
            <w:tcMar>
              <w:top w:w="0" w:type="dxa"/>
              <w:left w:w="0" w:type="dxa"/>
              <w:bottom w:w="0" w:type="dxa"/>
              <w:right w:w="75" w:type="dxa"/>
            </w:tcMar>
            <w:hideMark/>
          </w:tcPr>
          <w:p w:rsidR="00137A47" w:rsidRPr="00137A47" w:rsidRDefault="00137A47" w:rsidP="00137A47">
            <w:pPr>
              <w:spacing w:after="0" w:line="240" w:lineRule="auto"/>
              <w:jc w:val="right"/>
              <w:rPr>
                <w:rFonts w:ascii="Times New Roman" w:eastAsia="Times New Roman" w:hAnsi="Times New Roman" w:cs="Times New Roman"/>
                <w:sz w:val="24"/>
                <w:szCs w:val="24"/>
                <w:lang w:eastAsia="pl-PL"/>
              </w:rPr>
            </w:pPr>
          </w:p>
        </w:tc>
      </w:tr>
    </w:tbl>
    <w:p w:rsidR="00137A47" w:rsidRPr="00137A47" w:rsidRDefault="00137A47" w:rsidP="00137A47">
      <w:pPr>
        <w:pBdr>
          <w:top w:val="single" w:sz="6" w:space="1" w:color="auto"/>
        </w:pBdr>
        <w:spacing w:after="0" w:line="240" w:lineRule="auto"/>
        <w:jc w:val="center"/>
        <w:rPr>
          <w:rFonts w:ascii="Arial" w:eastAsia="Times New Roman" w:hAnsi="Arial" w:cs="Arial"/>
          <w:vanish/>
          <w:sz w:val="16"/>
          <w:szCs w:val="16"/>
          <w:lang w:eastAsia="pl-PL"/>
        </w:rPr>
      </w:pPr>
      <w:r w:rsidRPr="00137A47">
        <w:rPr>
          <w:rFonts w:ascii="Arial" w:eastAsia="Times New Roman" w:hAnsi="Arial" w:cs="Arial"/>
          <w:vanish/>
          <w:sz w:val="16"/>
          <w:szCs w:val="16"/>
          <w:lang w:eastAsia="pl-PL"/>
        </w:rPr>
        <w:lastRenderedPageBreak/>
        <w:t>Dół formularza</w:t>
      </w:r>
    </w:p>
    <w:p w:rsidR="00804117" w:rsidRDefault="00804117"/>
    <w:sectPr w:rsidR="0080411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7A47"/>
    <w:rsid w:val="00137A47"/>
    <w:rsid w:val="0080411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08BCC6-2ED2-4089-8E7D-3BE603635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9410115">
      <w:bodyDiv w:val="1"/>
      <w:marLeft w:val="0"/>
      <w:marRight w:val="0"/>
      <w:marTop w:val="0"/>
      <w:marBottom w:val="0"/>
      <w:divBdr>
        <w:top w:val="none" w:sz="0" w:space="0" w:color="auto"/>
        <w:left w:val="none" w:sz="0" w:space="0" w:color="auto"/>
        <w:bottom w:val="none" w:sz="0" w:space="0" w:color="auto"/>
        <w:right w:val="none" w:sz="0" w:space="0" w:color="auto"/>
      </w:divBdr>
      <w:divsChild>
        <w:div w:id="57290705">
          <w:marLeft w:val="0"/>
          <w:marRight w:val="0"/>
          <w:marTop w:val="0"/>
          <w:marBottom w:val="0"/>
          <w:divBdr>
            <w:top w:val="none" w:sz="0" w:space="0" w:color="auto"/>
            <w:left w:val="none" w:sz="0" w:space="0" w:color="auto"/>
            <w:bottom w:val="none" w:sz="0" w:space="0" w:color="auto"/>
            <w:right w:val="none" w:sz="0" w:space="0" w:color="auto"/>
          </w:divBdr>
          <w:divsChild>
            <w:div w:id="782460779">
              <w:marLeft w:val="0"/>
              <w:marRight w:val="0"/>
              <w:marTop w:val="0"/>
              <w:marBottom w:val="0"/>
              <w:divBdr>
                <w:top w:val="none" w:sz="0" w:space="0" w:color="auto"/>
                <w:left w:val="none" w:sz="0" w:space="0" w:color="auto"/>
                <w:bottom w:val="none" w:sz="0" w:space="0" w:color="auto"/>
                <w:right w:val="none" w:sz="0" w:space="0" w:color="auto"/>
              </w:divBdr>
              <w:divsChild>
                <w:div w:id="1508981175">
                  <w:marLeft w:val="0"/>
                  <w:marRight w:val="0"/>
                  <w:marTop w:val="0"/>
                  <w:marBottom w:val="0"/>
                  <w:divBdr>
                    <w:top w:val="none" w:sz="0" w:space="0" w:color="auto"/>
                    <w:left w:val="none" w:sz="0" w:space="0" w:color="auto"/>
                    <w:bottom w:val="none" w:sz="0" w:space="0" w:color="auto"/>
                    <w:right w:val="none" w:sz="0" w:space="0" w:color="auto"/>
                  </w:divBdr>
                  <w:divsChild>
                    <w:div w:id="505364146">
                      <w:marLeft w:val="0"/>
                      <w:marRight w:val="0"/>
                      <w:marTop w:val="0"/>
                      <w:marBottom w:val="0"/>
                      <w:divBdr>
                        <w:top w:val="none" w:sz="0" w:space="0" w:color="auto"/>
                        <w:left w:val="none" w:sz="0" w:space="0" w:color="auto"/>
                        <w:bottom w:val="none" w:sz="0" w:space="0" w:color="auto"/>
                        <w:right w:val="none" w:sz="0" w:space="0" w:color="auto"/>
                      </w:divBdr>
                      <w:divsChild>
                        <w:div w:id="336277247">
                          <w:marLeft w:val="0"/>
                          <w:marRight w:val="0"/>
                          <w:marTop w:val="0"/>
                          <w:marBottom w:val="0"/>
                          <w:divBdr>
                            <w:top w:val="none" w:sz="0" w:space="0" w:color="auto"/>
                            <w:left w:val="none" w:sz="0" w:space="0" w:color="auto"/>
                            <w:bottom w:val="none" w:sz="0" w:space="0" w:color="auto"/>
                            <w:right w:val="none" w:sz="0" w:space="0" w:color="auto"/>
                          </w:divBdr>
                        </w:div>
                        <w:div w:id="2104841185">
                          <w:marLeft w:val="0"/>
                          <w:marRight w:val="0"/>
                          <w:marTop w:val="0"/>
                          <w:marBottom w:val="0"/>
                          <w:divBdr>
                            <w:top w:val="none" w:sz="0" w:space="0" w:color="auto"/>
                            <w:left w:val="none" w:sz="0" w:space="0" w:color="auto"/>
                            <w:bottom w:val="none" w:sz="0" w:space="0" w:color="auto"/>
                            <w:right w:val="none" w:sz="0" w:space="0" w:color="auto"/>
                          </w:divBdr>
                        </w:div>
                        <w:div w:id="1824853141">
                          <w:marLeft w:val="0"/>
                          <w:marRight w:val="0"/>
                          <w:marTop w:val="0"/>
                          <w:marBottom w:val="0"/>
                          <w:divBdr>
                            <w:top w:val="none" w:sz="0" w:space="0" w:color="auto"/>
                            <w:left w:val="none" w:sz="0" w:space="0" w:color="auto"/>
                            <w:bottom w:val="none" w:sz="0" w:space="0" w:color="auto"/>
                            <w:right w:val="none" w:sz="0" w:space="0" w:color="auto"/>
                          </w:divBdr>
                        </w:div>
                        <w:div w:id="1063792769">
                          <w:marLeft w:val="0"/>
                          <w:marRight w:val="0"/>
                          <w:marTop w:val="0"/>
                          <w:marBottom w:val="0"/>
                          <w:divBdr>
                            <w:top w:val="none" w:sz="0" w:space="0" w:color="auto"/>
                            <w:left w:val="none" w:sz="0" w:space="0" w:color="auto"/>
                            <w:bottom w:val="none" w:sz="0" w:space="0" w:color="auto"/>
                            <w:right w:val="none" w:sz="0" w:space="0" w:color="auto"/>
                          </w:divBdr>
                          <w:divsChild>
                            <w:div w:id="1066489357">
                              <w:marLeft w:val="0"/>
                              <w:marRight w:val="0"/>
                              <w:marTop w:val="0"/>
                              <w:marBottom w:val="0"/>
                              <w:divBdr>
                                <w:top w:val="none" w:sz="0" w:space="0" w:color="auto"/>
                                <w:left w:val="none" w:sz="0" w:space="0" w:color="auto"/>
                                <w:bottom w:val="none" w:sz="0" w:space="0" w:color="auto"/>
                                <w:right w:val="none" w:sz="0" w:space="0" w:color="auto"/>
                              </w:divBdr>
                            </w:div>
                          </w:divsChild>
                        </w:div>
                        <w:div w:id="1421832631">
                          <w:marLeft w:val="0"/>
                          <w:marRight w:val="0"/>
                          <w:marTop w:val="0"/>
                          <w:marBottom w:val="0"/>
                          <w:divBdr>
                            <w:top w:val="none" w:sz="0" w:space="0" w:color="auto"/>
                            <w:left w:val="none" w:sz="0" w:space="0" w:color="auto"/>
                            <w:bottom w:val="none" w:sz="0" w:space="0" w:color="auto"/>
                            <w:right w:val="none" w:sz="0" w:space="0" w:color="auto"/>
                          </w:divBdr>
                          <w:divsChild>
                            <w:div w:id="1335064740">
                              <w:marLeft w:val="0"/>
                              <w:marRight w:val="0"/>
                              <w:marTop w:val="0"/>
                              <w:marBottom w:val="0"/>
                              <w:divBdr>
                                <w:top w:val="none" w:sz="0" w:space="0" w:color="auto"/>
                                <w:left w:val="none" w:sz="0" w:space="0" w:color="auto"/>
                                <w:bottom w:val="none" w:sz="0" w:space="0" w:color="auto"/>
                                <w:right w:val="none" w:sz="0" w:space="0" w:color="auto"/>
                              </w:divBdr>
                            </w:div>
                          </w:divsChild>
                        </w:div>
                        <w:div w:id="612172584">
                          <w:marLeft w:val="0"/>
                          <w:marRight w:val="0"/>
                          <w:marTop w:val="0"/>
                          <w:marBottom w:val="0"/>
                          <w:divBdr>
                            <w:top w:val="none" w:sz="0" w:space="0" w:color="auto"/>
                            <w:left w:val="none" w:sz="0" w:space="0" w:color="auto"/>
                            <w:bottom w:val="none" w:sz="0" w:space="0" w:color="auto"/>
                            <w:right w:val="none" w:sz="0" w:space="0" w:color="auto"/>
                          </w:divBdr>
                          <w:divsChild>
                            <w:div w:id="865097230">
                              <w:marLeft w:val="0"/>
                              <w:marRight w:val="0"/>
                              <w:marTop w:val="0"/>
                              <w:marBottom w:val="0"/>
                              <w:divBdr>
                                <w:top w:val="none" w:sz="0" w:space="0" w:color="auto"/>
                                <w:left w:val="none" w:sz="0" w:space="0" w:color="auto"/>
                                <w:bottom w:val="none" w:sz="0" w:space="0" w:color="auto"/>
                                <w:right w:val="none" w:sz="0" w:space="0" w:color="auto"/>
                              </w:divBdr>
                            </w:div>
                            <w:div w:id="2079090673">
                              <w:marLeft w:val="0"/>
                              <w:marRight w:val="0"/>
                              <w:marTop w:val="0"/>
                              <w:marBottom w:val="0"/>
                              <w:divBdr>
                                <w:top w:val="none" w:sz="0" w:space="0" w:color="auto"/>
                                <w:left w:val="none" w:sz="0" w:space="0" w:color="auto"/>
                                <w:bottom w:val="none" w:sz="0" w:space="0" w:color="auto"/>
                                <w:right w:val="none" w:sz="0" w:space="0" w:color="auto"/>
                              </w:divBdr>
                            </w:div>
                            <w:div w:id="747308782">
                              <w:marLeft w:val="0"/>
                              <w:marRight w:val="0"/>
                              <w:marTop w:val="0"/>
                              <w:marBottom w:val="0"/>
                              <w:divBdr>
                                <w:top w:val="none" w:sz="0" w:space="0" w:color="auto"/>
                                <w:left w:val="none" w:sz="0" w:space="0" w:color="auto"/>
                                <w:bottom w:val="none" w:sz="0" w:space="0" w:color="auto"/>
                                <w:right w:val="none" w:sz="0" w:space="0" w:color="auto"/>
                              </w:divBdr>
                            </w:div>
                            <w:div w:id="1505240634">
                              <w:marLeft w:val="0"/>
                              <w:marRight w:val="0"/>
                              <w:marTop w:val="0"/>
                              <w:marBottom w:val="0"/>
                              <w:divBdr>
                                <w:top w:val="none" w:sz="0" w:space="0" w:color="auto"/>
                                <w:left w:val="none" w:sz="0" w:space="0" w:color="auto"/>
                                <w:bottom w:val="none" w:sz="0" w:space="0" w:color="auto"/>
                                <w:right w:val="none" w:sz="0" w:space="0" w:color="auto"/>
                              </w:divBdr>
                            </w:div>
                          </w:divsChild>
                        </w:div>
                        <w:div w:id="1627813227">
                          <w:marLeft w:val="0"/>
                          <w:marRight w:val="0"/>
                          <w:marTop w:val="0"/>
                          <w:marBottom w:val="0"/>
                          <w:divBdr>
                            <w:top w:val="none" w:sz="0" w:space="0" w:color="auto"/>
                            <w:left w:val="none" w:sz="0" w:space="0" w:color="auto"/>
                            <w:bottom w:val="none" w:sz="0" w:space="0" w:color="auto"/>
                            <w:right w:val="none" w:sz="0" w:space="0" w:color="auto"/>
                          </w:divBdr>
                          <w:divsChild>
                            <w:div w:id="789472862">
                              <w:marLeft w:val="0"/>
                              <w:marRight w:val="0"/>
                              <w:marTop w:val="0"/>
                              <w:marBottom w:val="0"/>
                              <w:divBdr>
                                <w:top w:val="none" w:sz="0" w:space="0" w:color="auto"/>
                                <w:left w:val="none" w:sz="0" w:space="0" w:color="auto"/>
                                <w:bottom w:val="none" w:sz="0" w:space="0" w:color="auto"/>
                                <w:right w:val="none" w:sz="0" w:space="0" w:color="auto"/>
                              </w:divBdr>
                            </w:div>
                            <w:div w:id="1106579576">
                              <w:marLeft w:val="0"/>
                              <w:marRight w:val="0"/>
                              <w:marTop w:val="0"/>
                              <w:marBottom w:val="0"/>
                              <w:divBdr>
                                <w:top w:val="none" w:sz="0" w:space="0" w:color="auto"/>
                                <w:left w:val="none" w:sz="0" w:space="0" w:color="auto"/>
                                <w:bottom w:val="none" w:sz="0" w:space="0" w:color="auto"/>
                                <w:right w:val="none" w:sz="0" w:space="0" w:color="auto"/>
                              </w:divBdr>
                            </w:div>
                            <w:div w:id="1678189699">
                              <w:marLeft w:val="0"/>
                              <w:marRight w:val="0"/>
                              <w:marTop w:val="0"/>
                              <w:marBottom w:val="0"/>
                              <w:divBdr>
                                <w:top w:val="none" w:sz="0" w:space="0" w:color="auto"/>
                                <w:left w:val="none" w:sz="0" w:space="0" w:color="auto"/>
                                <w:bottom w:val="none" w:sz="0" w:space="0" w:color="auto"/>
                                <w:right w:val="none" w:sz="0" w:space="0" w:color="auto"/>
                              </w:divBdr>
                            </w:div>
                            <w:div w:id="911281224">
                              <w:marLeft w:val="0"/>
                              <w:marRight w:val="0"/>
                              <w:marTop w:val="0"/>
                              <w:marBottom w:val="0"/>
                              <w:divBdr>
                                <w:top w:val="none" w:sz="0" w:space="0" w:color="auto"/>
                                <w:left w:val="none" w:sz="0" w:space="0" w:color="auto"/>
                                <w:bottom w:val="none" w:sz="0" w:space="0" w:color="auto"/>
                                <w:right w:val="none" w:sz="0" w:space="0" w:color="auto"/>
                              </w:divBdr>
                            </w:div>
                            <w:div w:id="977806592">
                              <w:marLeft w:val="0"/>
                              <w:marRight w:val="0"/>
                              <w:marTop w:val="0"/>
                              <w:marBottom w:val="0"/>
                              <w:divBdr>
                                <w:top w:val="none" w:sz="0" w:space="0" w:color="auto"/>
                                <w:left w:val="none" w:sz="0" w:space="0" w:color="auto"/>
                                <w:bottom w:val="none" w:sz="0" w:space="0" w:color="auto"/>
                                <w:right w:val="none" w:sz="0" w:space="0" w:color="auto"/>
                              </w:divBdr>
                            </w:div>
                            <w:div w:id="1942450731">
                              <w:marLeft w:val="0"/>
                              <w:marRight w:val="0"/>
                              <w:marTop w:val="0"/>
                              <w:marBottom w:val="0"/>
                              <w:divBdr>
                                <w:top w:val="none" w:sz="0" w:space="0" w:color="auto"/>
                                <w:left w:val="none" w:sz="0" w:space="0" w:color="auto"/>
                                <w:bottom w:val="none" w:sz="0" w:space="0" w:color="auto"/>
                                <w:right w:val="none" w:sz="0" w:space="0" w:color="auto"/>
                              </w:divBdr>
                            </w:div>
                            <w:div w:id="191772331">
                              <w:marLeft w:val="0"/>
                              <w:marRight w:val="0"/>
                              <w:marTop w:val="0"/>
                              <w:marBottom w:val="0"/>
                              <w:divBdr>
                                <w:top w:val="none" w:sz="0" w:space="0" w:color="auto"/>
                                <w:left w:val="none" w:sz="0" w:space="0" w:color="auto"/>
                                <w:bottom w:val="none" w:sz="0" w:space="0" w:color="auto"/>
                                <w:right w:val="none" w:sz="0" w:space="0" w:color="auto"/>
                              </w:divBdr>
                            </w:div>
                          </w:divsChild>
                        </w:div>
                        <w:div w:id="772674186">
                          <w:marLeft w:val="0"/>
                          <w:marRight w:val="0"/>
                          <w:marTop w:val="0"/>
                          <w:marBottom w:val="0"/>
                          <w:divBdr>
                            <w:top w:val="none" w:sz="0" w:space="0" w:color="auto"/>
                            <w:left w:val="none" w:sz="0" w:space="0" w:color="auto"/>
                            <w:bottom w:val="none" w:sz="0" w:space="0" w:color="auto"/>
                            <w:right w:val="none" w:sz="0" w:space="0" w:color="auto"/>
                          </w:divBdr>
                          <w:divsChild>
                            <w:div w:id="622231080">
                              <w:marLeft w:val="0"/>
                              <w:marRight w:val="0"/>
                              <w:marTop w:val="0"/>
                              <w:marBottom w:val="0"/>
                              <w:divBdr>
                                <w:top w:val="none" w:sz="0" w:space="0" w:color="auto"/>
                                <w:left w:val="none" w:sz="0" w:space="0" w:color="auto"/>
                                <w:bottom w:val="none" w:sz="0" w:space="0" w:color="auto"/>
                                <w:right w:val="none" w:sz="0" w:space="0" w:color="auto"/>
                              </w:divBdr>
                            </w:div>
                            <w:div w:id="1784574013">
                              <w:marLeft w:val="0"/>
                              <w:marRight w:val="0"/>
                              <w:marTop w:val="0"/>
                              <w:marBottom w:val="0"/>
                              <w:divBdr>
                                <w:top w:val="none" w:sz="0" w:space="0" w:color="auto"/>
                                <w:left w:val="none" w:sz="0" w:space="0" w:color="auto"/>
                                <w:bottom w:val="none" w:sz="0" w:space="0" w:color="auto"/>
                                <w:right w:val="none" w:sz="0" w:space="0" w:color="auto"/>
                              </w:divBdr>
                            </w:div>
                            <w:div w:id="1878084591">
                              <w:marLeft w:val="0"/>
                              <w:marRight w:val="0"/>
                              <w:marTop w:val="0"/>
                              <w:marBottom w:val="0"/>
                              <w:divBdr>
                                <w:top w:val="none" w:sz="0" w:space="0" w:color="auto"/>
                                <w:left w:val="none" w:sz="0" w:space="0" w:color="auto"/>
                                <w:bottom w:val="none" w:sz="0" w:space="0" w:color="auto"/>
                                <w:right w:val="none" w:sz="0" w:space="0" w:color="auto"/>
                              </w:divBdr>
                            </w:div>
                          </w:divsChild>
                        </w:div>
                        <w:div w:id="738137484">
                          <w:marLeft w:val="0"/>
                          <w:marRight w:val="0"/>
                          <w:marTop w:val="0"/>
                          <w:marBottom w:val="0"/>
                          <w:divBdr>
                            <w:top w:val="none" w:sz="0" w:space="0" w:color="auto"/>
                            <w:left w:val="none" w:sz="0" w:space="0" w:color="auto"/>
                            <w:bottom w:val="none" w:sz="0" w:space="0" w:color="auto"/>
                            <w:right w:val="none" w:sz="0" w:space="0" w:color="auto"/>
                          </w:divBdr>
                          <w:divsChild>
                            <w:div w:id="967588269">
                              <w:marLeft w:val="0"/>
                              <w:marRight w:val="0"/>
                              <w:marTop w:val="0"/>
                              <w:marBottom w:val="0"/>
                              <w:divBdr>
                                <w:top w:val="none" w:sz="0" w:space="0" w:color="auto"/>
                                <w:left w:val="none" w:sz="0" w:space="0" w:color="auto"/>
                                <w:bottom w:val="none" w:sz="0" w:space="0" w:color="auto"/>
                                <w:right w:val="none" w:sz="0" w:space="0" w:color="auto"/>
                              </w:divBdr>
                            </w:div>
                            <w:div w:id="865484099">
                              <w:marLeft w:val="0"/>
                              <w:marRight w:val="0"/>
                              <w:marTop w:val="0"/>
                              <w:marBottom w:val="0"/>
                              <w:divBdr>
                                <w:top w:val="none" w:sz="0" w:space="0" w:color="auto"/>
                                <w:left w:val="none" w:sz="0" w:space="0" w:color="auto"/>
                                <w:bottom w:val="none" w:sz="0" w:space="0" w:color="auto"/>
                                <w:right w:val="none" w:sz="0" w:space="0" w:color="auto"/>
                              </w:divBdr>
                            </w:div>
                            <w:div w:id="1259563669">
                              <w:marLeft w:val="0"/>
                              <w:marRight w:val="0"/>
                              <w:marTop w:val="0"/>
                              <w:marBottom w:val="0"/>
                              <w:divBdr>
                                <w:top w:val="none" w:sz="0" w:space="0" w:color="auto"/>
                                <w:left w:val="none" w:sz="0" w:space="0" w:color="auto"/>
                                <w:bottom w:val="none" w:sz="0" w:space="0" w:color="auto"/>
                                <w:right w:val="none" w:sz="0" w:space="0" w:color="auto"/>
                              </w:divBdr>
                            </w:div>
                            <w:div w:id="2046832113">
                              <w:marLeft w:val="0"/>
                              <w:marRight w:val="0"/>
                              <w:marTop w:val="0"/>
                              <w:marBottom w:val="0"/>
                              <w:divBdr>
                                <w:top w:val="none" w:sz="0" w:space="0" w:color="auto"/>
                                <w:left w:val="none" w:sz="0" w:space="0" w:color="auto"/>
                                <w:bottom w:val="none" w:sz="0" w:space="0" w:color="auto"/>
                                <w:right w:val="none" w:sz="0" w:space="0" w:color="auto"/>
                              </w:divBdr>
                            </w:div>
                            <w:div w:id="228347636">
                              <w:marLeft w:val="0"/>
                              <w:marRight w:val="0"/>
                              <w:marTop w:val="0"/>
                              <w:marBottom w:val="0"/>
                              <w:divBdr>
                                <w:top w:val="none" w:sz="0" w:space="0" w:color="auto"/>
                                <w:left w:val="none" w:sz="0" w:space="0" w:color="auto"/>
                                <w:bottom w:val="none" w:sz="0" w:space="0" w:color="auto"/>
                                <w:right w:val="none" w:sz="0" w:space="0" w:color="auto"/>
                              </w:divBdr>
                            </w:div>
                            <w:div w:id="285740473">
                              <w:marLeft w:val="0"/>
                              <w:marRight w:val="0"/>
                              <w:marTop w:val="0"/>
                              <w:marBottom w:val="0"/>
                              <w:divBdr>
                                <w:top w:val="none" w:sz="0" w:space="0" w:color="auto"/>
                                <w:left w:val="none" w:sz="0" w:space="0" w:color="auto"/>
                                <w:bottom w:val="none" w:sz="0" w:space="0" w:color="auto"/>
                                <w:right w:val="none" w:sz="0" w:space="0" w:color="auto"/>
                              </w:divBdr>
                            </w:div>
                            <w:div w:id="2070642037">
                              <w:marLeft w:val="0"/>
                              <w:marRight w:val="0"/>
                              <w:marTop w:val="0"/>
                              <w:marBottom w:val="0"/>
                              <w:divBdr>
                                <w:top w:val="none" w:sz="0" w:space="0" w:color="auto"/>
                                <w:left w:val="none" w:sz="0" w:space="0" w:color="auto"/>
                                <w:bottom w:val="none" w:sz="0" w:space="0" w:color="auto"/>
                                <w:right w:val="none" w:sz="0" w:space="0" w:color="auto"/>
                              </w:divBdr>
                            </w:div>
                          </w:divsChild>
                        </w:div>
                        <w:div w:id="815607789">
                          <w:marLeft w:val="0"/>
                          <w:marRight w:val="0"/>
                          <w:marTop w:val="0"/>
                          <w:marBottom w:val="0"/>
                          <w:divBdr>
                            <w:top w:val="none" w:sz="0" w:space="0" w:color="auto"/>
                            <w:left w:val="none" w:sz="0" w:space="0" w:color="auto"/>
                            <w:bottom w:val="none" w:sz="0" w:space="0" w:color="auto"/>
                            <w:right w:val="none" w:sz="0" w:space="0" w:color="auto"/>
                          </w:divBdr>
                          <w:divsChild>
                            <w:div w:id="547032401">
                              <w:marLeft w:val="0"/>
                              <w:marRight w:val="0"/>
                              <w:marTop w:val="0"/>
                              <w:marBottom w:val="0"/>
                              <w:divBdr>
                                <w:top w:val="none" w:sz="0" w:space="0" w:color="auto"/>
                                <w:left w:val="none" w:sz="0" w:space="0" w:color="auto"/>
                                <w:bottom w:val="none" w:sz="0" w:space="0" w:color="auto"/>
                                <w:right w:val="none" w:sz="0" w:space="0" w:color="auto"/>
                              </w:divBdr>
                            </w:div>
                            <w:div w:id="2064476610">
                              <w:marLeft w:val="0"/>
                              <w:marRight w:val="0"/>
                              <w:marTop w:val="0"/>
                              <w:marBottom w:val="0"/>
                              <w:divBdr>
                                <w:top w:val="none" w:sz="0" w:space="0" w:color="auto"/>
                                <w:left w:val="none" w:sz="0" w:space="0" w:color="auto"/>
                                <w:bottom w:val="none" w:sz="0" w:space="0" w:color="auto"/>
                                <w:right w:val="none" w:sz="0" w:space="0" w:color="auto"/>
                              </w:divBdr>
                            </w:div>
                            <w:div w:id="1499298907">
                              <w:marLeft w:val="0"/>
                              <w:marRight w:val="0"/>
                              <w:marTop w:val="0"/>
                              <w:marBottom w:val="0"/>
                              <w:divBdr>
                                <w:top w:val="none" w:sz="0" w:space="0" w:color="auto"/>
                                <w:left w:val="none" w:sz="0" w:space="0" w:color="auto"/>
                                <w:bottom w:val="none" w:sz="0" w:space="0" w:color="auto"/>
                                <w:right w:val="none" w:sz="0" w:space="0" w:color="auto"/>
                              </w:divBdr>
                            </w:div>
                            <w:div w:id="1460732421">
                              <w:marLeft w:val="0"/>
                              <w:marRight w:val="0"/>
                              <w:marTop w:val="0"/>
                              <w:marBottom w:val="0"/>
                              <w:divBdr>
                                <w:top w:val="none" w:sz="0" w:space="0" w:color="auto"/>
                                <w:left w:val="none" w:sz="0" w:space="0" w:color="auto"/>
                                <w:bottom w:val="none" w:sz="0" w:space="0" w:color="auto"/>
                                <w:right w:val="none" w:sz="0" w:space="0" w:color="auto"/>
                              </w:divBdr>
                            </w:div>
                            <w:div w:id="264266175">
                              <w:marLeft w:val="0"/>
                              <w:marRight w:val="0"/>
                              <w:marTop w:val="0"/>
                              <w:marBottom w:val="0"/>
                              <w:divBdr>
                                <w:top w:val="none" w:sz="0" w:space="0" w:color="auto"/>
                                <w:left w:val="none" w:sz="0" w:space="0" w:color="auto"/>
                                <w:bottom w:val="none" w:sz="0" w:space="0" w:color="auto"/>
                                <w:right w:val="none" w:sz="0" w:space="0" w:color="auto"/>
                              </w:divBdr>
                            </w:div>
                            <w:div w:id="122967763">
                              <w:marLeft w:val="0"/>
                              <w:marRight w:val="0"/>
                              <w:marTop w:val="0"/>
                              <w:marBottom w:val="0"/>
                              <w:divBdr>
                                <w:top w:val="none" w:sz="0" w:space="0" w:color="auto"/>
                                <w:left w:val="none" w:sz="0" w:space="0" w:color="auto"/>
                                <w:bottom w:val="none" w:sz="0" w:space="0" w:color="auto"/>
                                <w:right w:val="none" w:sz="0" w:space="0" w:color="auto"/>
                              </w:divBdr>
                            </w:div>
                            <w:div w:id="138500429">
                              <w:marLeft w:val="0"/>
                              <w:marRight w:val="0"/>
                              <w:marTop w:val="0"/>
                              <w:marBottom w:val="0"/>
                              <w:divBdr>
                                <w:top w:val="none" w:sz="0" w:space="0" w:color="auto"/>
                                <w:left w:val="none" w:sz="0" w:space="0" w:color="auto"/>
                                <w:bottom w:val="none" w:sz="0" w:space="0" w:color="auto"/>
                                <w:right w:val="none" w:sz="0" w:space="0" w:color="auto"/>
                              </w:divBdr>
                            </w:div>
                            <w:div w:id="1100485851">
                              <w:marLeft w:val="0"/>
                              <w:marRight w:val="0"/>
                              <w:marTop w:val="0"/>
                              <w:marBottom w:val="0"/>
                              <w:divBdr>
                                <w:top w:val="none" w:sz="0" w:space="0" w:color="auto"/>
                                <w:left w:val="none" w:sz="0" w:space="0" w:color="auto"/>
                                <w:bottom w:val="none" w:sz="0" w:space="0" w:color="auto"/>
                                <w:right w:val="none" w:sz="0" w:space="0" w:color="auto"/>
                              </w:divBdr>
                            </w:div>
                            <w:div w:id="88437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bip.gimnazjumchwiram.gminawalcz.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6054</Words>
  <Characters>36324</Characters>
  <Application>Microsoft Office Word</Application>
  <DocSecurity>0</DocSecurity>
  <Lines>302</Lines>
  <Paragraphs>84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H.Szynkaruk</dc:creator>
  <cp:keywords/>
  <dc:description/>
  <cp:lastModifiedBy>H.Szynkaruk</cp:lastModifiedBy>
  <cp:revision>1</cp:revision>
  <dcterms:created xsi:type="dcterms:W3CDTF">2017-04-28T11:37:00Z</dcterms:created>
  <dcterms:modified xsi:type="dcterms:W3CDTF">2017-04-28T11:37:00Z</dcterms:modified>
</cp:coreProperties>
</file>